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60" w:lineRule="exact"/>
        <w:jc w:val="left"/>
        <w:outlineLvl w:val="1"/>
        <w:rPr>
          <w:rFonts w:hint="eastAsia" w:ascii="仿宋_GB2312" w:hAnsi="仿宋" w:eastAsia="仿宋_GB2312"/>
          <w:b/>
          <w:sz w:val="32"/>
          <w:szCs w:val="32"/>
          <w:highlight w:val="none"/>
        </w:rPr>
      </w:pPr>
      <w:bookmarkStart w:id="12" w:name="_GoBack"/>
      <w:bookmarkEnd w:id="12"/>
      <w:r>
        <w:rPr>
          <w:rFonts w:hint="eastAsia" w:ascii="黑体" w:hAnsi="黑体" w:eastAsia="黑体" w:cs="黑体"/>
          <w:b w:val="0"/>
          <w:bCs/>
          <w:sz w:val="32"/>
          <w:szCs w:val="32"/>
          <w:highlight w:val="none"/>
        </w:rPr>
        <w:t>附</w:t>
      </w:r>
      <w:r>
        <w:rPr>
          <w:rFonts w:hint="eastAsia" w:ascii="黑体" w:hAnsi="黑体" w:eastAsia="黑体" w:cs="黑体"/>
          <w:b w:val="0"/>
          <w:bCs/>
          <w:sz w:val="32"/>
          <w:szCs w:val="32"/>
          <w:highlight w:val="none"/>
          <w:lang w:val="en-US" w:eastAsia="zh-CN"/>
        </w:rPr>
        <w:t>件</w:t>
      </w:r>
      <w:r>
        <w:rPr>
          <w:rFonts w:hint="eastAsia" w:ascii="黑体" w:hAnsi="黑体" w:eastAsia="黑体" w:cs="黑体"/>
          <w:b w:val="0"/>
          <w:bCs/>
          <w:sz w:val="32"/>
          <w:szCs w:val="32"/>
          <w:highlight w:val="none"/>
        </w:rPr>
        <w:t>1：</w:t>
      </w:r>
    </w:p>
    <w:p>
      <w:pPr>
        <w:widowControl/>
        <w:shd w:val="clear" w:color="auto"/>
        <w:spacing w:line="560" w:lineRule="exact"/>
        <w:jc w:val="both"/>
        <w:outlineLvl w:val="9"/>
        <w:rPr>
          <w:rFonts w:hint="eastAsia" w:ascii="微软雅黑" w:hAnsi="黑体" w:eastAsia="微软雅黑" w:cs="黑体"/>
          <w:sz w:val="44"/>
          <w:szCs w:val="44"/>
          <w:highlight w:val="none"/>
        </w:rPr>
      </w:pPr>
    </w:p>
    <w:p>
      <w:pPr>
        <w:widowControl/>
        <w:shd w:val="clear" w:color="auto"/>
        <w:spacing w:line="560" w:lineRule="exact"/>
        <w:jc w:val="center"/>
        <w:outlineLvl w:val="9"/>
        <w:rPr>
          <w:rFonts w:hint="default" w:ascii="微软雅黑" w:hAnsi="黑体" w:eastAsia="微软雅黑" w:cs="黑体"/>
          <w:sz w:val="44"/>
          <w:szCs w:val="44"/>
          <w:highlight w:val="none"/>
          <w:lang w:val="en-US" w:eastAsia="zh-CN"/>
        </w:rPr>
      </w:pPr>
      <w:r>
        <w:rPr>
          <w:rFonts w:hint="eastAsia" w:ascii="微软雅黑" w:hAnsi="黑体" w:eastAsia="微软雅黑" w:cs="黑体"/>
          <w:sz w:val="44"/>
          <w:szCs w:val="44"/>
          <w:highlight w:val="none"/>
          <w:lang w:val="en-US" w:eastAsia="zh-CN"/>
        </w:rPr>
        <w:t>海口市高质量发展建设投资基金</w:t>
      </w:r>
    </w:p>
    <w:p>
      <w:pPr>
        <w:widowControl/>
        <w:shd w:val="clear" w:color="auto"/>
        <w:spacing w:line="560" w:lineRule="exact"/>
        <w:jc w:val="center"/>
        <w:outlineLvl w:val="9"/>
        <w:rPr>
          <w:rFonts w:hint="eastAsia" w:ascii="微软雅黑" w:hAnsi="黑体" w:eastAsia="微软雅黑" w:cs="黑体"/>
          <w:sz w:val="44"/>
          <w:szCs w:val="44"/>
          <w:highlight w:val="none"/>
        </w:rPr>
      </w:pPr>
      <w:r>
        <w:rPr>
          <w:rFonts w:hint="eastAsia" w:ascii="微软雅黑" w:hAnsi="黑体" w:eastAsia="微软雅黑" w:cs="黑体"/>
          <w:sz w:val="44"/>
          <w:szCs w:val="44"/>
          <w:highlight w:val="none"/>
        </w:rPr>
        <w:t>拟参股子基金申请表</w:t>
      </w:r>
    </w:p>
    <w:p>
      <w:pPr>
        <w:shd w:val="clear"/>
        <w:spacing w:line="560" w:lineRule="exact"/>
        <w:jc w:val="right"/>
        <w:rPr>
          <w:rFonts w:ascii="黑体" w:hAnsi="黑体" w:eastAsia="黑体" w:cs="黑体"/>
          <w:sz w:val="24"/>
          <w:highlight w:val="none"/>
        </w:rPr>
      </w:pPr>
      <w:r>
        <w:rPr>
          <w:rFonts w:hint="eastAsia" w:ascii="黑体" w:hAnsi="黑体" w:eastAsia="黑体" w:cs="黑体"/>
          <w:sz w:val="24"/>
          <w:highlight w:val="none"/>
        </w:rPr>
        <w:t>（</w:t>
      </w:r>
      <w:r>
        <w:rPr>
          <w:rFonts w:hint="eastAsia" w:ascii="宋体" w:hAnsi="宋体" w:cs="黑体"/>
          <w:sz w:val="24"/>
          <w:highlight w:val="none"/>
        </w:rPr>
        <w:t>公章</w:t>
      </w:r>
      <w:r>
        <w:rPr>
          <w:rFonts w:hint="eastAsia" w:ascii="黑体" w:hAnsi="黑体" w:eastAsia="黑体" w:cs="黑体"/>
          <w:sz w:val="24"/>
          <w:highlight w:val="none"/>
        </w:rPr>
        <w:t>）</w:t>
      </w:r>
    </w:p>
    <w:tbl>
      <w:tblPr>
        <w:tblStyle w:val="8"/>
        <w:tblW w:w="9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53"/>
        <w:gridCol w:w="1225"/>
        <w:gridCol w:w="1984"/>
        <w:gridCol w:w="1976"/>
        <w:gridCol w:w="2403"/>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366" w:hRule="atLeast"/>
        </w:trPr>
        <w:tc>
          <w:tcPr>
            <w:tcW w:w="9341" w:type="dxa"/>
            <w:gridSpan w:val="5"/>
            <w:shd w:val="clear" w:color="auto" w:fill="auto"/>
            <w:noWrap w:val="0"/>
            <w:vAlign w:val="center"/>
          </w:tcPr>
          <w:p>
            <w:pPr>
              <w:shd w:val="clear"/>
              <w:autoSpaceDE w:val="0"/>
              <w:autoSpaceDN w:val="0"/>
              <w:adjustRightInd w:val="0"/>
              <w:rPr>
                <w:rFonts w:ascii="仿宋" w:hAnsi="仿宋" w:eastAsia="仿宋" w:cs="宋体"/>
                <w:b/>
                <w:bCs/>
                <w:kern w:val="0"/>
                <w:sz w:val="24"/>
                <w:szCs w:val="24"/>
                <w:highlight w:val="none"/>
                <w:lang w:val="zh-CN"/>
              </w:rPr>
            </w:pPr>
            <w:r>
              <w:rPr>
                <w:rFonts w:hint="eastAsia" w:ascii="仿宋_GB2312" w:hAnsi="宋体" w:eastAsia="仿宋_GB2312"/>
                <w:b/>
                <w:bCs/>
                <w:sz w:val="24"/>
                <w:szCs w:val="24"/>
                <w:highlight w:val="none"/>
              </w:rPr>
              <w:t>一、申请机构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机构名称</w:t>
            </w:r>
          </w:p>
        </w:tc>
        <w:tc>
          <w:tcPr>
            <w:tcW w:w="3209" w:type="dxa"/>
            <w:gridSpan w:val="2"/>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法定代表人</w:t>
            </w:r>
            <w:r>
              <w:rPr>
                <w:rFonts w:ascii="仿宋_GB2312" w:hAnsi="宋体" w:eastAsia="仿宋_GB2312"/>
                <w:sz w:val="24"/>
                <w:szCs w:val="24"/>
                <w:highlight w:val="none"/>
              </w:rPr>
              <w:t>/</w:t>
            </w:r>
            <w:r>
              <w:rPr>
                <w:rFonts w:hint="eastAsia" w:ascii="仿宋_GB2312" w:hAnsi="宋体" w:eastAsia="仿宋_GB2312"/>
                <w:sz w:val="24"/>
                <w:szCs w:val="24"/>
                <w:highlight w:val="none"/>
              </w:rPr>
              <w:t>执行事务合伙人</w:t>
            </w:r>
          </w:p>
        </w:tc>
        <w:tc>
          <w:tcPr>
            <w:tcW w:w="2410" w:type="dxa"/>
            <w:gridSpan w:val="2"/>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577"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注册地址</w:t>
            </w:r>
          </w:p>
        </w:tc>
        <w:tc>
          <w:tcPr>
            <w:tcW w:w="3209" w:type="dxa"/>
            <w:gridSpan w:val="2"/>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统一社会信用代码</w:t>
            </w:r>
          </w:p>
        </w:tc>
        <w:tc>
          <w:tcPr>
            <w:tcW w:w="2403" w:type="dxa"/>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645"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注册资本</w:t>
            </w:r>
            <w:r>
              <w:rPr>
                <w:rFonts w:ascii="仿宋_GB2312" w:hAnsi="宋体" w:eastAsia="仿宋_GB2312"/>
                <w:sz w:val="24"/>
                <w:szCs w:val="24"/>
                <w:highlight w:val="none"/>
              </w:rPr>
              <w:t>/</w:t>
            </w:r>
            <w:r>
              <w:rPr>
                <w:rFonts w:hint="eastAsia" w:ascii="仿宋_GB2312" w:hAnsi="宋体" w:eastAsia="仿宋_GB2312"/>
                <w:sz w:val="24"/>
                <w:szCs w:val="24"/>
                <w:highlight w:val="none"/>
              </w:rPr>
              <w:t>认缴出资总额</w:t>
            </w:r>
          </w:p>
        </w:tc>
        <w:tc>
          <w:tcPr>
            <w:tcW w:w="3209" w:type="dxa"/>
            <w:gridSpan w:val="2"/>
            <w:shd w:val="clear" w:color="auto" w:fill="auto"/>
            <w:noWrap w:val="0"/>
            <w:vAlign w:val="center"/>
          </w:tcPr>
          <w:p>
            <w:pPr>
              <w:shd w:val="clear"/>
              <w:autoSpaceDE w:val="0"/>
              <w:autoSpaceDN w:val="0"/>
              <w:adjustRightInd w:val="0"/>
              <w:ind w:firstLine="1680" w:firstLineChars="70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实缴资本</w:t>
            </w:r>
          </w:p>
        </w:tc>
        <w:tc>
          <w:tcPr>
            <w:tcW w:w="2403" w:type="dxa"/>
            <w:shd w:val="clear" w:color="auto" w:fill="auto"/>
            <w:noWrap w:val="0"/>
            <w:vAlign w:val="center"/>
          </w:tcPr>
          <w:p>
            <w:pPr>
              <w:shd w:val="clear"/>
              <w:autoSpaceDE w:val="0"/>
              <w:autoSpaceDN w:val="0"/>
              <w:adjustRightInd w:val="0"/>
              <w:ind w:firstLine="1200" w:firstLineChars="50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567" w:hRule="atLeast"/>
        </w:trPr>
        <w:tc>
          <w:tcPr>
            <w:tcW w:w="1753" w:type="dxa"/>
            <w:vMerge w:val="restart"/>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联系人</w:t>
            </w:r>
          </w:p>
        </w:tc>
        <w:tc>
          <w:tcPr>
            <w:tcW w:w="1225"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姓名</w:t>
            </w:r>
          </w:p>
        </w:tc>
        <w:tc>
          <w:tcPr>
            <w:tcW w:w="1984" w:type="dxa"/>
            <w:shd w:val="clear" w:color="auto" w:fill="auto"/>
            <w:noWrap w:val="0"/>
            <w:vAlign w:val="center"/>
          </w:tcPr>
          <w:p>
            <w:pPr>
              <w:keepNext/>
              <w:keepLines/>
              <w:shd w:val="clear"/>
              <w:autoSpaceDE w:val="0"/>
              <w:autoSpaceDN w:val="0"/>
              <w:adjustRightInd w:val="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职务</w:t>
            </w:r>
          </w:p>
        </w:tc>
        <w:tc>
          <w:tcPr>
            <w:tcW w:w="2403" w:type="dxa"/>
            <w:shd w:val="clear" w:color="auto" w:fill="auto"/>
            <w:noWrap w:val="0"/>
            <w:vAlign w:val="center"/>
          </w:tcPr>
          <w:p>
            <w:pPr>
              <w:keepNext/>
              <w:keepLines/>
              <w:shd w:val="clear"/>
              <w:autoSpaceDE w:val="0"/>
              <w:autoSpaceDN w:val="0"/>
              <w:adjustRightInd w:val="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567" w:hRule="atLeast"/>
        </w:trPr>
        <w:tc>
          <w:tcPr>
            <w:tcW w:w="1753" w:type="dxa"/>
            <w:vMerge w:val="continue"/>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c>
          <w:tcPr>
            <w:tcW w:w="1225"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办公电话</w:t>
            </w:r>
          </w:p>
        </w:tc>
        <w:tc>
          <w:tcPr>
            <w:tcW w:w="1984"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手机</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567" w:hRule="atLeast"/>
        </w:trPr>
        <w:tc>
          <w:tcPr>
            <w:tcW w:w="1753" w:type="dxa"/>
            <w:vMerge w:val="continue"/>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c>
          <w:tcPr>
            <w:tcW w:w="1225"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传真</w:t>
            </w:r>
          </w:p>
        </w:tc>
        <w:tc>
          <w:tcPr>
            <w:tcW w:w="1984"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电子邮箱</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567" w:hRule="atLeast"/>
        </w:trPr>
        <w:tc>
          <w:tcPr>
            <w:tcW w:w="1753" w:type="dxa"/>
            <w:vMerge w:val="continue"/>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c>
          <w:tcPr>
            <w:tcW w:w="1225"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通信地址</w:t>
            </w:r>
          </w:p>
        </w:tc>
        <w:tc>
          <w:tcPr>
            <w:tcW w:w="1984"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邮政编码</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454" w:hRule="atLeast"/>
        </w:trPr>
        <w:tc>
          <w:tcPr>
            <w:tcW w:w="9341" w:type="dxa"/>
            <w:gridSpan w:val="5"/>
            <w:shd w:val="clear" w:color="auto" w:fill="auto"/>
            <w:noWrap w:val="0"/>
            <w:vAlign w:val="center"/>
          </w:tcPr>
          <w:p>
            <w:pPr>
              <w:shd w:val="clear"/>
              <w:autoSpaceDE w:val="0"/>
              <w:autoSpaceDN w:val="0"/>
              <w:adjustRightInd w:val="0"/>
              <w:rPr>
                <w:rFonts w:ascii="仿宋" w:hAnsi="仿宋" w:eastAsia="仿宋" w:cs="宋体"/>
                <w:b/>
                <w:bCs/>
                <w:kern w:val="0"/>
                <w:sz w:val="24"/>
                <w:szCs w:val="24"/>
                <w:highlight w:val="none"/>
                <w:lang w:val="zh-CN"/>
              </w:rPr>
            </w:pPr>
            <w:r>
              <w:rPr>
                <w:rFonts w:hint="eastAsia" w:ascii="仿宋_GB2312" w:hAnsi="宋体" w:eastAsia="仿宋_GB2312"/>
                <w:b/>
                <w:bCs/>
                <w:sz w:val="24"/>
                <w:szCs w:val="24"/>
                <w:highlight w:val="none"/>
              </w:rPr>
              <w:t>二、子基金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617"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名称</w:t>
            </w:r>
          </w:p>
        </w:tc>
        <w:tc>
          <w:tcPr>
            <w:tcW w:w="3209" w:type="dxa"/>
            <w:gridSpan w:val="2"/>
            <w:shd w:val="clear" w:color="auto" w:fill="auto"/>
            <w:noWrap w:val="0"/>
            <w:vAlign w:val="center"/>
          </w:tcPr>
          <w:p>
            <w:pPr>
              <w:keepNext/>
              <w:keepLines/>
              <w:shd w:val="clear"/>
              <w:autoSpaceDE w:val="0"/>
              <w:autoSpaceDN w:val="0"/>
              <w:adjustRightInd w:val="0"/>
              <w:spacing w:before="260" w:after="260"/>
              <w:jc w:val="center"/>
              <w:rPr>
                <w:rFonts w:hint="eastAsia" w:ascii="仿宋_GB2312" w:hAnsi="宋体" w:eastAsia="仿宋_GB2312"/>
                <w:sz w:val="24"/>
                <w:szCs w:val="24"/>
                <w:highlight w:val="none"/>
              </w:rPr>
            </w:pPr>
            <w:r>
              <w:rPr>
                <w:rFonts w:hint="eastAsia" w:ascii="仿宋_GB2312" w:hAnsi="宋体" w:eastAsia="仿宋_GB2312"/>
                <w:sz w:val="24"/>
                <w:szCs w:val="24"/>
                <w:highlight w:val="none"/>
              </w:rPr>
              <w:t>（突出特色方向）</w:t>
            </w: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组织形式</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□公司制</w:t>
            </w:r>
          </w:p>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□有限合伙制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492"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注册地址</w:t>
            </w:r>
          </w:p>
        </w:tc>
        <w:tc>
          <w:tcPr>
            <w:tcW w:w="3209" w:type="dxa"/>
            <w:gridSpan w:val="2"/>
            <w:shd w:val="clear" w:color="auto" w:fill="auto"/>
            <w:noWrap w:val="0"/>
            <w:vAlign w:val="center"/>
          </w:tcPr>
          <w:p>
            <w:pPr>
              <w:keepNext/>
              <w:keepLines/>
              <w:shd w:val="clear"/>
              <w:autoSpaceDE w:val="0"/>
              <w:autoSpaceDN w:val="0"/>
              <w:adjustRightInd w:val="0"/>
              <w:spacing w:before="260" w:after="260"/>
              <w:jc w:val="center"/>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存续期限</w:t>
            </w:r>
          </w:p>
        </w:tc>
        <w:tc>
          <w:tcPr>
            <w:tcW w:w="2403" w:type="dxa"/>
            <w:shd w:val="clear" w:color="auto" w:fill="auto"/>
            <w:noWrap w:val="0"/>
            <w:vAlign w:val="center"/>
          </w:tcPr>
          <w:p>
            <w:pPr>
              <w:keepNext/>
              <w:keepLines/>
              <w:shd w:val="clear"/>
              <w:autoSpaceDE w:val="0"/>
              <w:autoSpaceDN w:val="0"/>
              <w:adjustRightInd w:val="0"/>
              <w:spacing w:before="260" w:after="260"/>
              <w:jc w:val="center"/>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594"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投资领域</w:t>
            </w:r>
          </w:p>
        </w:tc>
        <w:tc>
          <w:tcPr>
            <w:tcW w:w="3209" w:type="dxa"/>
            <w:gridSpan w:val="2"/>
            <w:shd w:val="clear" w:color="auto" w:fill="auto"/>
            <w:noWrap w:val="0"/>
            <w:vAlign w:val="center"/>
          </w:tcPr>
          <w:p>
            <w:pPr>
              <w:keepNext/>
              <w:keepLines/>
              <w:shd w:val="clear"/>
              <w:autoSpaceDE w:val="0"/>
              <w:autoSpaceDN w:val="0"/>
              <w:adjustRightInd w:val="0"/>
              <w:spacing w:before="260" w:after="260"/>
              <w:jc w:val="center"/>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投资阶段</w:t>
            </w:r>
          </w:p>
        </w:tc>
        <w:tc>
          <w:tcPr>
            <w:tcW w:w="2403" w:type="dxa"/>
            <w:shd w:val="clear" w:color="auto" w:fill="auto"/>
            <w:noWrap w:val="0"/>
            <w:vAlign w:val="center"/>
          </w:tcPr>
          <w:p>
            <w:pPr>
              <w:keepNext/>
              <w:keepLines/>
              <w:shd w:val="clear"/>
              <w:autoSpaceDE w:val="0"/>
              <w:autoSpaceDN w:val="0"/>
              <w:adjustRightInd w:val="0"/>
              <w:spacing w:before="260" w:after="260"/>
              <w:jc w:val="center"/>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950"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子基金类型</w:t>
            </w:r>
          </w:p>
        </w:tc>
        <w:tc>
          <w:tcPr>
            <w:tcW w:w="3209" w:type="dxa"/>
            <w:gridSpan w:val="2"/>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□直接投资</w:t>
            </w:r>
          </w:p>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□间接投资</w:t>
            </w: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子基金规模</w:t>
            </w:r>
          </w:p>
        </w:tc>
        <w:tc>
          <w:tcPr>
            <w:tcW w:w="2403" w:type="dxa"/>
            <w:shd w:val="clear" w:color="auto" w:fill="auto"/>
            <w:noWrap w:val="0"/>
            <w:vAlign w:val="center"/>
          </w:tcPr>
          <w:p>
            <w:pPr>
              <w:shd w:val="clear"/>
              <w:autoSpaceDE w:val="0"/>
              <w:autoSpaceDN w:val="0"/>
              <w:adjustRightInd w:val="0"/>
              <w:ind w:firstLine="1320" w:firstLineChars="55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7" w:type="dxa"/>
          <w:trHeight w:val="1304"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已募集资金</w:t>
            </w:r>
          </w:p>
        </w:tc>
        <w:tc>
          <w:tcPr>
            <w:tcW w:w="3209" w:type="dxa"/>
            <w:gridSpan w:val="2"/>
            <w:shd w:val="clear" w:color="auto" w:fill="auto"/>
            <w:noWrap w:val="0"/>
            <w:vAlign w:val="center"/>
          </w:tcPr>
          <w:p>
            <w:pPr>
              <w:shd w:val="clear"/>
              <w:autoSpaceDE w:val="0"/>
              <w:autoSpaceDN w:val="0"/>
              <w:adjustRightInd w:val="0"/>
              <w:ind w:firstLine="1560" w:firstLineChars="65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子基金管理机构或其关联方承诺出资及占比</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ascii="仿宋_GB2312" w:hAnsi="宋体" w:eastAsia="仿宋_GB2312"/>
                <w:sz w:val="24"/>
                <w:szCs w:val="24"/>
                <w:highlight w:val="none"/>
              </w:rPr>
              <w:t>出资</w:t>
            </w: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万元</w:t>
            </w:r>
          </w:p>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占比：</w:t>
            </w:r>
            <w:r>
              <w:rPr>
                <w:rFonts w:ascii="仿宋_GB2312" w:hAnsi="宋体" w:eastAsia="仿宋_GB2312"/>
                <w:sz w:val="24"/>
                <w:szCs w:val="24"/>
                <w:highlight w:val="none"/>
              </w:rPr>
              <w:t xml:space="preserve">   </w:t>
            </w:r>
            <w:r>
              <w:rPr>
                <w:rFonts w:eastAsia="仿宋_GB231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964"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申请</w:t>
            </w:r>
            <w:r>
              <w:rPr>
                <w:rFonts w:hint="eastAsia" w:ascii="仿宋_GB2312" w:hAnsi="宋体" w:eastAsia="仿宋_GB2312"/>
                <w:sz w:val="24"/>
                <w:szCs w:val="24"/>
                <w:highlight w:val="none"/>
                <w:lang w:val="en-US" w:eastAsia="zh-CN"/>
              </w:rPr>
              <w:t>海口市高质量发展建设投资基金</w:t>
            </w:r>
            <w:r>
              <w:rPr>
                <w:rFonts w:hint="eastAsia" w:ascii="仿宋_GB2312" w:hAnsi="宋体" w:eastAsia="仿宋_GB2312"/>
                <w:sz w:val="24"/>
                <w:szCs w:val="24"/>
                <w:highlight w:val="none"/>
              </w:rPr>
              <w:t>金额</w:t>
            </w:r>
          </w:p>
        </w:tc>
        <w:tc>
          <w:tcPr>
            <w:tcW w:w="3209" w:type="dxa"/>
            <w:gridSpan w:val="2"/>
            <w:shd w:val="clear" w:color="auto" w:fill="auto"/>
            <w:noWrap w:val="0"/>
            <w:vAlign w:val="center"/>
          </w:tcPr>
          <w:p>
            <w:pPr>
              <w:shd w:val="clear"/>
              <w:autoSpaceDE w:val="0"/>
              <w:autoSpaceDN w:val="0"/>
              <w:adjustRightInd w:val="0"/>
              <w:ind w:firstLine="1560" w:firstLineChars="65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海口市高质量发展建设投资基金出资比例</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ascii="仿宋_GB2312" w:hAnsi="宋体" w:eastAsia="仿宋_GB2312"/>
                <w:sz w:val="24"/>
                <w:szCs w:val="24"/>
                <w:highlight w:val="none"/>
              </w:rPr>
              <w:t xml:space="preserve">     </w:t>
            </w:r>
            <w:r>
              <w:rPr>
                <w:rFonts w:eastAsia="仿宋_GB231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498" w:hRule="atLeast"/>
        </w:trPr>
        <w:tc>
          <w:tcPr>
            <w:tcW w:w="9341" w:type="dxa"/>
            <w:gridSpan w:val="5"/>
            <w:shd w:val="clear" w:color="auto" w:fill="auto"/>
            <w:noWrap w:val="0"/>
            <w:vAlign w:val="center"/>
          </w:tcPr>
          <w:p>
            <w:pPr>
              <w:shd w:val="clear"/>
              <w:autoSpaceDE w:val="0"/>
              <w:autoSpaceDN w:val="0"/>
              <w:adjustRightInd w:val="0"/>
              <w:rPr>
                <w:rFonts w:ascii="仿宋_GB2312" w:hAnsi="宋体" w:eastAsia="仿宋_GB2312"/>
                <w:b/>
                <w:bCs/>
                <w:sz w:val="24"/>
                <w:szCs w:val="24"/>
                <w:highlight w:val="none"/>
              </w:rPr>
            </w:pPr>
            <w:r>
              <w:rPr>
                <w:rFonts w:hint="eastAsia" w:ascii="仿宋_GB2312" w:hAnsi="宋体" w:eastAsia="仿宋_GB2312"/>
                <w:b/>
                <w:bCs/>
                <w:sz w:val="24"/>
                <w:szCs w:val="24"/>
                <w:highlight w:val="none"/>
              </w:rPr>
              <w:t>三、子基金管理机构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492"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机构名称</w:t>
            </w:r>
          </w:p>
        </w:tc>
        <w:tc>
          <w:tcPr>
            <w:tcW w:w="3209" w:type="dxa"/>
            <w:gridSpan w:val="2"/>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组织形式</w:t>
            </w:r>
          </w:p>
        </w:tc>
        <w:tc>
          <w:tcPr>
            <w:tcW w:w="240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□公司制</w:t>
            </w:r>
          </w:p>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□有限合伙制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307" w:hRule="atLeast"/>
        </w:trPr>
        <w:tc>
          <w:tcPr>
            <w:tcW w:w="1753"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注册地址</w:t>
            </w:r>
          </w:p>
        </w:tc>
        <w:tc>
          <w:tcPr>
            <w:tcW w:w="3209" w:type="dxa"/>
            <w:gridSpan w:val="2"/>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c>
          <w:tcPr>
            <w:tcW w:w="1976" w:type="dxa"/>
            <w:shd w:val="clear" w:color="auto" w:fill="auto"/>
            <w:noWrap w:val="0"/>
            <w:vAlign w:val="center"/>
          </w:tcPr>
          <w:p>
            <w:pPr>
              <w:shd w:val="clear"/>
              <w:autoSpaceDE w:val="0"/>
              <w:autoSpaceDN w:val="0"/>
              <w:adjustRightInd w:val="0"/>
              <w:rPr>
                <w:rFonts w:ascii="仿宋_GB2312" w:hAnsi="宋体" w:eastAsia="仿宋_GB2312"/>
                <w:sz w:val="24"/>
                <w:szCs w:val="24"/>
                <w:highlight w:val="none"/>
              </w:rPr>
            </w:pPr>
            <w:r>
              <w:rPr>
                <w:rFonts w:hint="eastAsia" w:ascii="仿宋_GB2312" w:hAnsi="宋体" w:eastAsia="仿宋_GB2312"/>
                <w:sz w:val="24"/>
                <w:szCs w:val="24"/>
                <w:highlight w:val="none"/>
              </w:rPr>
              <w:t>法定代表人</w:t>
            </w:r>
            <w:r>
              <w:rPr>
                <w:rFonts w:ascii="仿宋_GB2312" w:hAnsi="宋体" w:eastAsia="仿宋_GB2312"/>
                <w:sz w:val="24"/>
                <w:szCs w:val="24"/>
                <w:highlight w:val="none"/>
              </w:rPr>
              <w:t>/</w:t>
            </w:r>
            <w:r>
              <w:rPr>
                <w:rFonts w:hint="eastAsia" w:ascii="仿宋_GB2312" w:hAnsi="宋体" w:eastAsia="仿宋_GB2312"/>
                <w:sz w:val="24"/>
                <w:szCs w:val="24"/>
                <w:highlight w:val="none"/>
              </w:rPr>
              <w:t>执行事务合伙人</w:t>
            </w:r>
          </w:p>
        </w:tc>
        <w:tc>
          <w:tcPr>
            <w:tcW w:w="2403" w:type="dxa"/>
            <w:shd w:val="clear" w:color="auto" w:fill="auto"/>
            <w:noWrap w:val="0"/>
            <w:vAlign w:val="center"/>
          </w:tcPr>
          <w:p>
            <w:pPr>
              <w:keepNext/>
              <w:keepLines/>
              <w:shd w:val="clear"/>
              <w:autoSpaceDE w:val="0"/>
              <w:autoSpaceDN w:val="0"/>
              <w:adjustRightInd w:val="0"/>
              <w:spacing w:before="260" w:after="260"/>
              <w:rPr>
                <w:rFonts w:ascii="仿宋_GB2312" w:hAnsi="宋体" w:eastAsia="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 w:type="dxa"/>
          <w:trHeight w:val="690" w:hRule="atLeast"/>
        </w:trPr>
        <w:tc>
          <w:tcPr>
            <w:tcW w:w="1753" w:type="dxa"/>
            <w:shd w:val="clear" w:color="auto" w:fill="auto"/>
            <w:noWrap w:val="0"/>
            <w:vAlign w:val="center"/>
          </w:tcPr>
          <w:p>
            <w:pPr>
              <w:shd w:val="clear"/>
              <w:autoSpaceDE w:val="0"/>
              <w:autoSpaceDN w:val="0"/>
              <w:adjustRightInd w:val="0"/>
              <w:rPr>
                <w:rFonts w:ascii="仿宋" w:hAnsi="仿宋" w:eastAsia="仿宋" w:cs="宋体"/>
                <w:kern w:val="0"/>
                <w:sz w:val="24"/>
                <w:szCs w:val="24"/>
                <w:highlight w:val="none"/>
                <w:lang w:val="zh-CN"/>
              </w:rPr>
            </w:pPr>
            <w:r>
              <w:rPr>
                <w:rFonts w:hint="eastAsia" w:ascii="仿宋_GB2312" w:hAnsi="宋体" w:eastAsia="仿宋_GB2312"/>
                <w:sz w:val="24"/>
                <w:szCs w:val="24"/>
                <w:highlight w:val="none"/>
              </w:rPr>
              <w:t>注册资本</w:t>
            </w:r>
            <w:r>
              <w:rPr>
                <w:rFonts w:ascii="仿宋_GB2312" w:hAnsi="宋体" w:eastAsia="仿宋_GB2312"/>
                <w:sz w:val="24"/>
                <w:szCs w:val="24"/>
                <w:highlight w:val="none"/>
              </w:rPr>
              <w:t>/</w:t>
            </w:r>
            <w:r>
              <w:rPr>
                <w:rFonts w:hint="eastAsia" w:ascii="仿宋_GB2312" w:hAnsi="宋体" w:eastAsia="仿宋_GB2312"/>
                <w:sz w:val="24"/>
                <w:szCs w:val="24"/>
                <w:highlight w:val="none"/>
              </w:rPr>
              <w:t>认缴出资总额</w:t>
            </w:r>
          </w:p>
        </w:tc>
        <w:tc>
          <w:tcPr>
            <w:tcW w:w="3209" w:type="dxa"/>
            <w:gridSpan w:val="2"/>
            <w:shd w:val="clear" w:color="auto" w:fill="auto"/>
            <w:noWrap w:val="0"/>
            <w:vAlign w:val="center"/>
          </w:tcPr>
          <w:p>
            <w:pPr>
              <w:shd w:val="clear"/>
              <w:autoSpaceDE w:val="0"/>
              <w:autoSpaceDN w:val="0"/>
              <w:adjustRightInd w:val="0"/>
              <w:ind w:firstLine="1200" w:firstLineChars="50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c>
          <w:tcPr>
            <w:tcW w:w="1976" w:type="dxa"/>
            <w:shd w:val="clear" w:color="auto" w:fill="auto"/>
            <w:noWrap w:val="0"/>
            <w:vAlign w:val="center"/>
          </w:tcPr>
          <w:p>
            <w:pPr>
              <w:shd w:val="clear"/>
              <w:autoSpaceDE w:val="0"/>
              <w:autoSpaceDN w:val="0"/>
              <w:adjustRightInd w:val="0"/>
              <w:rPr>
                <w:rFonts w:ascii="仿宋" w:hAnsi="仿宋" w:eastAsia="仿宋" w:cs="宋体"/>
                <w:kern w:val="0"/>
                <w:sz w:val="24"/>
                <w:szCs w:val="24"/>
                <w:highlight w:val="none"/>
                <w:lang w:val="zh-CN"/>
              </w:rPr>
            </w:pPr>
            <w:r>
              <w:rPr>
                <w:rFonts w:hint="eastAsia" w:ascii="仿宋_GB2312" w:hAnsi="宋体" w:eastAsia="仿宋_GB2312"/>
                <w:sz w:val="24"/>
                <w:szCs w:val="24"/>
                <w:highlight w:val="none"/>
              </w:rPr>
              <w:t>实缴资本</w:t>
            </w:r>
          </w:p>
        </w:tc>
        <w:tc>
          <w:tcPr>
            <w:tcW w:w="2403" w:type="dxa"/>
            <w:shd w:val="clear" w:color="auto" w:fill="auto"/>
            <w:noWrap w:val="0"/>
            <w:vAlign w:val="center"/>
          </w:tcPr>
          <w:p>
            <w:pPr>
              <w:shd w:val="clear"/>
              <w:autoSpaceDE w:val="0"/>
              <w:autoSpaceDN w:val="0"/>
              <w:adjustRightInd w:val="0"/>
              <w:ind w:firstLine="1200" w:firstLineChars="500"/>
              <w:rPr>
                <w:rFonts w:ascii="仿宋_GB2312" w:hAnsi="宋体" w:eastAsia="仿宋_GB2312"/>
                <w:sz w:val="24"/>
                <w:szCs w:val="24"/>
                <w:highlight w:val="none"/>
              </w:rPr>
            </w:pPr>
            <w:r>
              <w:rPr>
                <w:rFonts w:hint="eastAsia" w:ascii="仿宋_GB2312" w:hAnsi="宋体" w:eastAsia="仿宋_GB2312"/>
                <w:sz w:val="24"/>
                <w:szCs w:val="24"/>
                <w:highlight w:val="none"/>
              </w:rPr>
              <w:t>万元</w:t>
            </w:r>
          </w:p>
        </w:tc>
      </w:tr>
    </w:tbl>
    <w:p>
      <w:pPr>
        <w:shd w:val="clear"/>
        <w:rPr>
          <w:highlight w:val="none"/>
        </w:rPr>
      </w:pPr>
    </w:p>
    <w:p>
      <w:pPr>
        <w:widowControl/>
        <w:shd w:val="clear"/>
        <w:jc w:val="left"/>
        <w:rPr>
          <w:highlight w:val="none"/>
        </w:rPr>
      </w:pPr>
      <w:r>
        <w:rPr>
          <w:highlight w:val="none"/>
        </w:rPr>
        <w:br w:type="page"/>
      </w:r>
    </w:p>
    <w:p>
      <w:pPr>
        <w:shd w:val="clear"/>
        <w:spacing w:after="156" w:afterLines="50" w:line="560" w:lineRule="exact"/>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附</w:t>
      </w:r>
      <w:r>
        <w:rPr>
          <w:rFonts w:hint="eastAsia" w:ascii="黑体" w:hAnsi="黑体" w:eastAsia="黑体" w:cs="黑体"/>
          <w:b w:val="0"/>
          <w:bCs/>
          <w:sz w:val="32"/>
          <w:szCs w:val="32"/>
          <w:highlight w:val="none"/>
          <w:lang w:val="en-US" w:eastAsia="zh-CN"/>
        </w:rPr>
        <w:t>件</w:t>
      </w:r>
      <w:r>
        <w:rPr>
          <w:rFonts w:hint="eastAsia" w:ascii="黑体" w:hAnsi="黑体" w:eastAsia="黑体" w:cs="黑体"/>
          <w:b w:val="0"/>
          <w:bCs/>
          <w:sz w:val="32"/>
          <w:szCs w:val="32"/>
          <w:highlight w:val="none"/>
        </w:rPr>
        <w:t>2：</w:t>
      </w: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hint="default" w:ascii="微软雅黑" w:hAnsi="宋体" w:eastAsia="微软雅黑"/>
          <w:sz w:val="48"/>
          <w:szCs w:val="48"/>
          <w:highlight w:val="none"/>
          <w:lang w:val="en-US" w:eastAsia="zh-CN"/>
        </w:rPr>
      </w:pPr>
      <w:r>
        <w:rPr>
          <w:rFonts w:hint="default" w:ascii="微软雅黑" w:hAnsi="宋体" w:eastAsia="微软雅黑"/>
          <w:sz w:val="48"/>
          <w:szCs w:val="48"/>
          <w:highlight w:val="none"/>
          <w:lang w:val="en-US" w:eastAsia="zh-CN"/>
        </w:rPr>
        <w:t>海口市高质量发展建设投资基金</w:t>
      </w:r>
    </w:p>
    <w:p>
      <w:pPr>
        <w:shd w:val="clear"/>
        <w:spacing w:line="560" w:lineRule="exact"/>
        <w:jc w:val="center"/>
        <w:rPr>
          <w:rFonts w:ascii="微软雅黑" w:hAnsi="宋体" w:eastAsia="微软雅黑"/>
          <w:sz w:val="48"/>
          <w:szCs w:val="48"/>
          <w:highlight w:val="none"/>
        </w:rPr>
      </w:pPr>
      <w:r>
        <w:rPr>
          <w:rFonts w:hint="eastAsia" w:ascii="微软雅黑" w:hAnsi="宋体" w:eastAsia="微软雅黑"/>
          <w:sz w:val="48"/>
          <w:szCs w:val="48"/>
          <w:highlight w:val="none"/>
        </w:rPr>
        <w:t>申请方案</w:t>
      </w:r>
    </w:p>
    <w:p>
      <w:pPr>
        <w:shd w:val="clear"/>
        <w:spacing w:line="560" w:lineRule="exact"/>
        <w:jc w:val="center"/>
        <w:rPr>
          <w:rFonts w:ascii="仿宋_GB2312" w:hAnsi="宋体"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仿宋_GB2312" w:hAnsi="仿宋" w:eastAsia="仿宋_GB2312"/>
          <w:sz w:val="32"/>
          <w:szCs w:val="32"/>
          <w:highlight w:val="none"/>
        </w:rPr>
      </w:pPr>
    </w:p>
    <w:p>
      <w:pPr>
        <w:shd w:val="clear"/>
        <w:spacing w:line="560" w:lineRule="exact"/>
        <w:jc w:val="center"/>
        <w:rPr>
          <w:rFonts w:ascii="微软雅黑" w:hAnsi="仿宋" w:eastAsia="微软雅黑"/>
          <w:sz w:val="32"/>
          <w:szCs w:val="32"/>
          <w:highlight w:val="none"/>
        </w:rPr>
      </w:pPr>
      <w:r>
        <w:rPr>
          <w:rFonts w:hint="eastAsia" w:ascii="微软雅黑" w:hAnsi="仿宋" w:eastAsia="微软雅黑"/>
          <w:sz w:val="32"/>
          <w:szCs w:val="32"/>
          <w:highlight w:val="none"/>
        </w:rPr>
        <w:t>联系人：</w:t>
      </w:r>
    </w:p>
    <w:p>
      <w:pPr>
        <w:shd w:val="clear"/>
        <w:spacing w:line="560" w:lineRule="exact"/>
        <w:jc w:val="center"/>
        <w:rPr>
          <w:rFonts w:ascii="微软雅黑" w:hAnsi="仿宋" w:eastAsia="微软雅黑"/>
          <w:sz w:val="32"/>
          <w:szCs w:val="32"/>
          <w:highlight w:val="none"/>
        </w:rPr>
      </w:pPr>
      <w:r>
        <w:rPr>
          <w:rFonts w:hint="eastAsia" w:ascii="微软雅黑" w:hAnsi="仿宋" w:eastAsia="微软雅黑"/>
          <w:sz w:val="32"/>
          <w:szCs w:val="32"/>
          <w:highlight w:val="none"/>
        </w:rPr>
        <w:t>联系电话：</w:t>
      </w:r>
    </w:p>
    <w:p>
      <w:pPr>
        <w:shd w:val="clear"/>
        <w:spacing w:line="560" w:lineRule="exact"/>
        <w:jc w:val="center"/>
        <w:rPr>
          <w:rFonts w:ascii="微软雅黑" w:hAnsi="仿宋" w:eastAsia="微软雅黑"/>
          <w:sz w:val="32"/>
          <w:szCs w:val="32"/>
          <w:highlight w:val="none"/>
        </w:rPr>
      </w:pPr>
      <w:r>
        <w:rPr>
          <w:rFonts w:hint="eastAsia" w:ascii="微软雅黑" w:hAnsi="仿宋" w:eastAsia="微软雅黑"/>
          <w:sz w:val="32"/>
          <w:szCs w:val="32"/>
          <w:highlight w:val="none"/>
        </w:rPr>
        <w:t>邮箱：</w:t>
      </w:r>
    </w:p>
    <w:p>
      <w:pPr>
        <w:shd w:val="clear"/>
        <w:spacing w:line="560" w:lineRule="exact"/>
        <w:ind w:firstLine="944" w:firstLineChars="295"/>
        <w:jc w:val="center"/>
        <w:rPr>
          <w:rFonts w:ascii="微软雅黑" w:hAnsi="宋体" w:eastAsia="微软雅黑"/>
          <w:sz w:val="32"/>
          <w:szCs w:val="32"/>
          <w:highlight w:val="none"/>
        </w:rPr>
      </w:pPr>
    </w:p>
    <w:p>
      <w:pPr>
        <w:shd w:val="clear"/>
        <w:spacing w:line="560" w:lineRule="exact"/>
        <w:jc w:val="center"/>
        <w:rPr>
          <w:rFonts w:ascii="微软雅黑" w:hAnsi="宋体" w:eastAsia="微软雅黑"/>
          <w:sz w:val="32"/>
          <w:szCs w:val="32"/>
          <w:highlight w:val="none"/>
        </w:rPr>
      </w:pPr>
      <w:r>
        <w:rPr>
          <w:rFonts w:hint="eastAsia" w:ascii="微软雅黑" w:hAnsi="宋体" w:eastAsia="微软雅黑"/>
          <w:sz w:val="32"/>
          <w:szCs w:val="32"/>
          <w:highlight w:val="none"/>
        </w:rPr>
        <w:t>申请机构：</w:t>
      </w:r>
      <w:r>
        <w:rPr>
          <w:rFonts w:eastAsia="微软雅黑"/>
          <w:sz w:val="32"/>
          <w:szCs w:val="32"/>
          <w:highlight w:val="none"/>
        </w:rPr>
        <w:t>XXX</w:t>
      </w:r>
      <w:r>
        <w:rPr>
          <w:rFonts w:ascii="微软雅黑" w:hAnsi="宋体" w:eastAsia="微软雅黑"/>
          <w:sz w:val="32"/>
          <w:szCs w:val="32"/>
          <w:highlight w:val="none"/>
        </w:rPr>
        <w:t>公司（盖章）</w:t>
      </w:r>
    </w:p>
    <w:p>
      <w:pPr>
        <w:shd w:val="clear"/>
        <w:spacing w:line="560" w:lineRule="exact"/>
        <w:jc w:val="center"/>
        <w:rPr>
          <w:rFonts w:ascii="微软雅黑" w:hAnsi="宋体" w:eastAsia="微软雅黑"/>
          <w:sz w:val="32"/>
          <w:szCs w:val="32"/>
          <w:highlight w:val="none"/>
        </w:rPr>
      </w:pPr>
      <w:r>
        <w:rPr>
          <w:rFonts w:eastAsia="微软雅黑"/>
          <w:sz w:val="32"/>
          <w:szCs w:val="32"/>
          <w:highlight w:val="none"/>
        </w:rPr>
        <w:t>XXXX</w:t>
      </w:r>
      <w:r>
        <w:rPr>
          <w:rFonts w:ascii="微软雅黑" w:hAnsi="宋体" w:eastAsia="微软雅黑"/>
          <w:sz w:val="32"/>
          <w:szCs w:val="32"/>
          <w:highlight w:val="none"/>
        </w:rPr>
        <w:t>年</w:t>
      </w:r>
      <w:r>
        <w:rPr>
          <w:rFonts w:eastAsia="微软雅黑"/>
          <w:sz w:val="32"/>
          <w:szCs w:val="32"/>
          <w:highlight w:val="none"/>
        </w:rPr>
        <w:t>XX</w:t>
      </w:r>
      <w:r>
        <w:rPr>
          <w:rFonts w:ascii="微软雅黑" w:hAnsi="宋体" w:eastAsia="微软雅黑"/>
          <w:sz w:val="32"/>
          <w:szCs w:val="32"/>
          <w:highlight w:val="none"/>
        </w:rPr>
        <w:t>月</w:t>
      </w:r>
    </w:p>
    <w:p>
      <w:pPr>
        <w:widowControl/>
        <w:shd w:val="clear"/>
        <w:tabs>
          <w:tab w:val="left" w:pos="4743"/>
        </w:tabs>
        <w:jc w:val="left"/>
        <w:rPr>
          <w:rFonts w:hint="eastAsia" w:ascii="微软雅黑" w:hAnsi="宋体" w:eastAsia="微软雅黑"/>
          <w:sz w:val="32"/>
          <w:szCs w:val="32"/>
          <w:highlight w:val="none"/>
        </w:rPr>
      </w:pPr>
      <w:r>
        <w:rPr>
          <w:rFonts w:ascii="微软雅黑" w:hAnsi="宋体" w:eastAsia="微软雅黑"/>
          <w:sz w:val="32"/>
          <w:szCs w:val="32"/>
          <w:highlight w:val="none"/>
        </w:rPr>
        <w:br w:type="page"/>
      </w:r>
    </w:p>
    <w:p>
      <w:pPr>
        <w:shd w:val="clea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一、基金设立背景与行业分析</w:t>
      </w:r>
    </w:p>
    <w:p>
      <w:pPr>
        <w:shd w:val="clea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二、基金概况</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（一）基金名称</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（二）基金管理机构</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（三）基金注册地址</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（四）基金规模</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（五）存续期限（须注明投资期和退出期）</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（六）基金组织形式及类型</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（七）申请海口市高质量发展建设投资基金出资额及比例</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（八）基金投资领域（须注明具体行业）</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（九）基金投资标的</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（十）基金投资地域</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（十一）基金投资限额</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（十二）管理费用（须注明计算基数和费率）</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（十三）收益分配</w:t>
      </w:r>
    </w:p>
    <w:p>
      <w:pPr>
        <w:shd w:val="clea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三、基金出资人</w:t>
      </w:r>
    </w:p>
    <w:p>
      <w:pPr>
        <w:shd w:val="clea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（一）基金出资架构：以表格形式列出已基本确定的出资人类型、已出资/出资人名称、认缴出资金额、出资比例等情况，以及剩余资金的募集计划及时间安排。</w:t>
      </w:r>
    </w:p>
    <w:p>
      <w:pPr>
        <w:shd w:val="clear"/>
        <w:outlineLvl w:val="9"/>
        <w:rPr>
          <w:rFonts w:hint="eastAsia" w:ascii="仿宋_GB2312" w:hAnsi="宋体" w:eastAsia="仿宋_GB2312"/>
          <w:sz w:val="32"/>
          <w:szCs w:val="32"/>
          <w:highlight w:val="none"/>
        </w:rPr>
      </w:pPr>
    </w:p>
    <w:p>
      <w:pPr>
        <w:shd w:val="clear"/>
        <w:rPr>
          <w:rFonts w:hint="eastAsia" w:ascii="仿宋_GB2312" w:hAnsi="宋体" w:eastAsia="仿宋_GB2312"/>
          <w:sz w:val="32"/>
          <w:szCs w:val="32"/>
          <w:highlight w:val="none"/>
        </w:rPr>
      </w:pPr>
    </w:p>
    <w:p>
      <w:pPr>
        <w:shd w:val="clear"/>
        <w:outlineLvl w:val="9"/>
        <w:rPr>
          <w:rFonts w:hint="eastAsia" w:ascii="仿宋_GB2312" w:hAnsi="宋体" w:eastAsia="仿宋_GB2312"/>
          <w:sz w:val="32"/>
          <w:szCs w:val="32"/>
          <w:highlight w:val="none"/>
        </w:rPr>
      </w:pPr>
    </w:p>
    <w:p>
      <w:pPr>
        <w:shd w:val="clear"/>
        <w:rPr>
          <w:rFonts w:hint="eastAsia" w:ascii="仿宋_GB2312" w:hAnsi="宋体" w:eastAsia="仿宋_GB2312"/>
          <w:sz w:val="32"/>
          <w:szCs w:val="32"/>
          <w:highlight w:val="none"/>
        </w:rPr>
      </w:pPr>
    </w:p>
    <w:p>
      <w:pPr>
        <w:shd w:val="clear"/>
        <w:outlineLvl w:val="9"/>
        <w:rPr>
          <w:rFonts w:hint="eastAsia"/>
          <w:highlight w:val="none"/>
        </w:rPr>
      </w:pPr>
    </w:p>
    <w:p>
      <w:pPr>
        <w:shd w:val="clear"/>
        <w:spacing w:before="312" w:beforeLines="100" w:after="312" w:afterLines="100" w:line="560" w:lineRule="exact"/>
        <w:jc w:val="center"/>
        <w:rPr>
          <w:rFonts w:hint="eastAsia"/>
          <w:highlight w:val="none"/>
        </w:rPr>
      </w:pPr>
      <w:r>
        <w:rPr>
          <w:rFonts w:hint="eastAsia" w:ascii="方正小标宋_GBK" w:hAnsi="宋体" w:eastAsia="方正小标宋_GBK"/>
          <w:b/>
          <w:sz w:val="32"/>
          <w:szCs w:val="32"/>
          <w:highlight w:val="none"/>
        </w:rPr>
        <w:t>基金出资架构表</w:t>
      </w:r>
    </w:p>
    <w:tbl>
      <w:tblPr>
        <w:tblStyle w:val="8"/>
        <w:tblW w:w="4997" w:type="pct"/>
        <w:tblInd w:w="0" w:type="dxa"/>
        <w:tblLayout w:type="autofit"/>
        <w:tblCellMar>
          <w:top w:w="0" w:type="dxa"/>
          <w:left w:w="108" w:type="dxa"/>
          <w:bottom w:w="0" w:type="dxa"/>
          <w:right w:w="108" w:type="dxa"/>
        </w:tblCellMar>
      </w:tblPr>
      <w:tblGrid>
        <w:gridCol w:w="544"/>
        <w:gridCol w:w="2098"/>
        <w:gridCol w:w="844"/>
        <w:gridCol w:w="1271"/>
        <w:gridCol w:w="988"/>
        <w:gridCol w:w="938"/>
        <w:gridCol w:w="1215"/>
        <w:gridCol w:w="1100"/>
      </w:tblGrid>
      <w:tr>
        <w:tblPrEx>
          <w:tblCellMar>
            <w:top w:w="0" w:type="dxa"/>
            <w:left w:w="108" w:type="dxa"/>
            <w:bottom w:w="0" w:type="dxa"/>
            <w:right w:w="108" w:type="dxa"/>
          </w:tblCellMar>
        </w:tblPrEx>
        <w:trPr>
          <w:trHeight w:val="1335" w:hRule="atLeast"/>
          <w:tblHeader/>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序号</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已出资/意向出资人名称（包括</w:t>
            </w:r>
            <w:r>
              <w:rPr>
                <w:rFonts w:hint="eastAsia" w:eastAsia="仿宋"/>
                <w:b/>
                <w:sz w:val="24"/>
                <w:szCs w:val="22"/>
                <w:highlight w:val="none"/>
                <w:lang w:bidi="ar"/>
              </w:rPr>
              <w:t>GP</w:t>
            </w:r>
            <w:r>
              <w:rPr>
                <w:rFonts w:hint="eastAsia" w:hAnsi="仿宋" w:eastAsia="仿宋"/>
                <w:b/>
                <w:sz w:val="24"/>
                <w:szCs w:val="22"/>
                <w:highlight w:val="none"/>
                <w:lang w:bidi="ar"/>
              </w:rPr>
              <w:t>及引导基金）</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highlight w:val="none"/>
                <w:lang w:bidi="ar"/>
              </w:rPr>
              <w:t>出资人</w:t>
            </w:r>
            <w:r>
              <w:rPr>
                <w:rFonts w:hAnsi="仿宋" w:eastAsia="仿宋"/>
                <w:b/>
                <w:sz w:val="24"/>
                <w:highlight w:val="none"/>
                <w:lang w:bidi="ar"/>
              </w:rPr>
              <w:t>类型</w:t>
            </w:r>
            <w:r>
              <w:rPr>
                <w:rFonts w:hint="eastAsia" w:hAnsi="仿宋" w:eastAsia="仿宋"/>
                <w:bCs/>
                <w:sz w:val="24"/>
                <w:highlight w:val="none"/>
              </w:rPr>
              <w:t>*</w:t>
            </w: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资金来源（财政资金/国有企业自有资金/民营企业自有资金/募集资金/个人资金）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认缴额（万元）</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认缴额占比（</w:t>
            </w:r>
            <w:r>
              <w:rPr>
                <w:rFonts w:hint="eastAsia" w:eastAsia="仿宋"/>
                <w:b/>
                <w:sz w:val="24"/>
                <w:szCs w:val="22"/>
                <w:highlight w:val="none"/>
                <w:lang w:bidi="ar"/>
              </w:rPr>
              <w:t>%</w:t>
            </w:r>
            <w:r>
              <w:rPr>
                <w:rFonts w:hint="eastAsia" w:hAnsi="仿宋" w:eastAsia="仿宋"/>
                <w:b/>
                <w:sz w:val="24"/>
                <w:szCs w:val="22"/>
                <w:highlight w:val="none"/>
                <w:lang w:bidi="ar"/>
              </w:rPr>
              <w:t>）</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目前进展（拟申请/申请中/出具出资承诺函/已出资）</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
                <w:sz w:val="24"/>
                <w:szCs w:val="22"/>
                <w:highlight w:val="none"/>
              </w:rPr>
            </w:pPr>
            <w:r>
              <w:rPr>
                <w:rFonts w:hint="eastAsia" w:hAnsi="仿宋" w:eastAsia="仿宋"/>
                <w:b/>
                <w:sz w:val="24"/>
                <w:szCs w:val="22"/>
                <w:highlight w:val="none"/>
                <w:lang w:bidi="ar"/>
              </w:rPr>
              <w:t>基金权益（投委会/顾问委员会/观察员等）</w:t>
            </w:r>
          </w:p>
        </w:tc>
      </w:tr>
      <w:tr>
        <w:tblPrEx>
          <w:tblCellMar>
            <w:top w:w="0" w:type="dxa"/>
            <w:left w:w="108" w:type="dxa"/>
            <w:bottom w:w="0" w:type="dxa"/>
            <w:right w:w="108" w:type="dxa"/>
          </w:tblCellMar>
        </w:tblPrEx>
        <w:trPr>
          <w:trHeight w:val="368"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Ansi="仿宋" w:eastAsia="仿宋"/>
                <w:bCs/>
                <w:sz w:val="24"/>
                <w:highlight w:val="none"/>
                <w:lang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r>
      <w:tr>
        <w:tblPrEx>
          <w:tblCellMar>
            <w:top w:w="0" w:type="dxa"/>
            <w:left w:w="108" w:type="dxa"/>
            <w:bottom w:w="0" w:type="dxa"/>
            <w:right w:w="108" w:type="dxa"/>
          </w:tblCellMar>
        </w:tblPrEx>
        <w:trPr>
          <w:trHeight w:val="368"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Ansi="仿宋" w:eastAsia="仿宋"/>
                <w:bCs/>
                <w:sz w:val="24"/>
                <w:highlight w:val="none"/>
                <w:lang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r>
      <w:tr>
        <w:tblPrEx>
          <w:tblCellMar>
            <w:top w:w="0" w:type="dxa"/>
            <w:left w:w="108" w:type="dxa"/>
            <w:bottom w:w="0" w:type="dxa"/>
            <w:right w:w="108" w:type="dxa"/>
          </w:tblCellMar>
        </w:tblPrEx>
        <w:trPr>
          <w:trHeight w:val="368"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Ansi="仿宋" w:eastAsia="仿宋"/>
                <w:bCs/>
                <w:sz w:val="24"/>
                <w:highlight w:val="none"/>
                <w:lang w:bidi="ar"/>
              </w:rPr>
            </w:pPr>
          </w:p>
        </w:tc>
        <w:tc>
          <w:tcPr>
            <w:tcW w:w="706"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widowControl/>
              <w:shd w:val="clear"/>
              <w:jc w:val="center"/>
              <w:rPr>
                <w:rFonts w:hint="eastAsia" w:hAnsi="仿宋" w:eastAsia="仿宋"/>
                <w:bCs/>
                <w:sz w:val="24"/>
                <w:szCs w:val="22"/>
                <w:highlight w:val="none"/>
                <w:lang w:bidi="ar"/>
              </w:rPr>
            </w:pPr>
          </w:p>
        </w:tc>
      </w:tr>
    </w:tbl>
    <w:p>
      <w:pPr>
        <w:shd w:val="clear"/>
        <w:jc w:val="left"/>
        <w:rPr>
          <w:rFonts w:hint="eastAsia"/>
          <w:highlight w:val="none"/>
        </w:rPr>
      </w:pPr>
      <w:r>
        <w:rPr>
          <w:rFonts w:hint="eastAsia" w:hAnsi="仿宋" w:eastAsia="仿宋"/>
          <w:bCs/>
          <w:sz w:val="24"/>
          <w:highlight w:val="none"/>
        </w:rPr>
        <w:t>备注：不够请加行</w:t>
      </w:r>
    </w:p>
    <w:p>
      <w:pPr>
        <w:shd w:val="clear"/>
        <w:jc w:val="left"/>
        <w:rPr>
          <w:rFonts w:hint="eastAsia" w:hAnsi="仿宋" w:eastAsia="仿宋"/>
          <w:bCs/>
          <w:sz w:val="24"/>
          <w:highlight w:val="none"/>
          <w:lang w:eastAsia="zh-CN"/>
        </w:rPr>
      </w:pPr>
      <w:r>
        <w:rPr>
          <w:rFonts w:hint="eastAsia" w:hAnsi="仿宋" w:eastAsia="仿宋"/>
          <w:bCs/>
          <w:sz w:val="24"/>
          <w:highlight w:val="none"/>
        </w:rPr>
        <w:t>*出资人类型包括：机构投资者，境内法人机构（公司等）、境内非法人机构（一般合伙企业等）、财政直接出资、本基金管理人跟投、境外机构；投资计划，私募基金产品、证券公司及其子公司资产管理计划、基金公司及其子公司资产管理计划、期货公司及其子公司资产管理计划、信托计划、商业银行理财产品、保险资产管理计划、慈善基金、捐赠基金等社会公益基金、养老基金、社会保障基金、企业年金、政府类引导基金、境外资金（</w:t>
      </w:r>
      <w:r>
        <w:rPr>
          <w:rFonts w:hint="eastAsia" w:eastAsia="仿宋"/>
          <w:bCs/>
          <w:sz w:val="24"/>
          <w:highlight w:val="none"/>
        </w:rPr>
        <w:t>QFII</w:t>
      </w:r>
      <w:r>
        <w:rPr>
          <w:rFonts w:hint="eastAsia" w:hAnsi="仿宋" w:eastAsia="仿宋"/>
          <w:bCs/>
          <w:sz w:val="24"/>
          <w:highlight w:val="none"/>
        </w:rPr>
        <w:t>、</w:t>
      </w:r>
      <w:r>
        <w:rPr>
          <w:rFonts w:hint="eastAsia" w:eastAsia="仿宋"/>
          <w:bCs/>
          <w:sz w:val="24"/>
          <w:highlight w:val="none"/>
        </w:rPr>
        <w:t>RQFII</w:t>
      </w:r>
      <w:r>
        <w:rPr>
          <w:rFonts w:hint="eastAsia" w:hAnsi="仿宋" w:eastAsia="仿宋"/>
          <w:bCs/>
          <w:sz w:val="24"/>
          <w:highlight w:val="none"/>
        </w:rPr>
        <w:t xml:space="preserve"> 等）；个人投资者，自然人（非员工跟投）、自然人（员工跟投）</w:t>
      </w:r>
      <w:r>
        <w:rPr>
          <w:rFonts w:hint="eastAsia" w:hAnsi="仿宋" w:eastAsia="仿宋"/>
          <w:bCs/>
          <w:sz w:val="24"/>
          <w:highlight w:val="none"/>
          <w:lang w:eastAsia="zh-CN"/>
        </w:rPr>
        <w:t>。</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（二）出资人介绍：按顺序依次介绍基</w:t>
      </w:r>
      <w:r>
        <w:rPr>
          <w:rFonts w:hint="eastAsia" w:ascii="仿宋" w:hAnsi="仿宋" w:eastAsia="仿宋" w:cs="仿宋"/>
          <w:spacing w:val="8"/>
          <w:sz w:val="31"/>
          <w:szCs w:val="31"/>
          <w:highlight w:val="none"/>
          <w:lang w:eastAsia="zh-Hans"/>
        </w:rPr>
        <w:t>金</w:t>
      </w:r>
      <w:r>
        <w:rPr>
          <w:rFonts w:hint="eastAsia" w:ascii="仿宋_GB2312" w:hAnsi="宋体" w:eastAsia="仿宋_GB2312"/>
          <w:sz w:val="32"/>
          <w:szCs w:val="32"/>
          <w:highlight w:val="none"/>
        </w:rPr>
        <w:t>投资人和其它出资人（机构或个人）的概况，如出资涉及监管部门监管或审批，需说明相关监管事项和对审批时间的预估。</w:t>
      </w:r>
    </w:p>
    <w:p>
      <w:pPr>
        <w:shd w:val="clea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四、基金管理机构和团队</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（一）基金管理机构</w:t>
      </w:r>
    </w:p>
    <w:p>
      <w:pPr>
        <w:shd w:val="clear"/>
        <w:spacing w:line="560" w:lineRule="exact"/>
        <w:ind w:firstLine="640" w:firstLineChars="200"/>
        <w:rPr>
          <w:rFonts w:ascii="仿宋_GB2312" w:hAnsi="宋体" w:eastAsia="仿宋_GB2312"/>
          <w:sz w:val="32"/>
          <w:szCs w:val="32"/>
          <w:highlight w:val="none"/>
        </w:rPr>
      </w:pPr>
      <w:r>
        <w:rPr>
          <w:rFonts w:eastAsia="仿宋_GB2312"/>
          <w:sz w:val="32"/>
          <w:szCs w:val="32"/>
          <w:highlight w:val="none"/>
        </w:rPr>
        <w:t>1.</w:t>
      </w:r>
      <w:r>
        <w:rPr>
          <w:rFonts w:ascii="仿宋_GB2312" w:hAnsi="宋体" w:eastAsia="仿宋_GB2312"/>
          <w:sz w:val="32"/>
          <w:szCs w:val="32"/>
          <w:highlight w:val="none"/>
        </w:rPr>
        <w:t>基金管理机构工商注册信息、</w:t>
      </w:r>
      <w:bookmarkStart w:id="0" w:name="_Hlk31973876"/>
      <w:r>
        <w:rPr>
          <w:rFonts w:ascii="仿宋_GB2312" w:hAnsi="宋体" w:eastAsia="仿宋_GB2312"/>
          <w:sz w:val="32"/>
          <w:szCs w:val="32"/>
          <w:highlight w:val="none"/>
        </w:rPr>
        <w:t>注册资本与实收资本</w:t>
      </w:r>
      <w:bookmarkEnd w:id="0"/>
      <w:r>
        <w:rPr>
          <w:rFonts w:ascii="仿宋_GB2312" w:hAnsi="宋体" w:eastAsia="仿宋_GB2312"/>
          <w:sz w:val="32"/>
          <w:szCs w:val="32"/>
          <w:highlight w:val="none"/>
        </w:rPr>
        <w:t>、历史</w:t>
      </w:r>
      <w:r>
        <w:rPr>
          <w:rFonts w:hint="eastAsia" w:ascii="仿宋_GB2312" w:hAnsi="宋体" w:eastAsia="仿宋_GB2312"/>
          <w:sz w:val="32"/>
          <w:szCs w:val="32"/>
          <w:highlight w:val="none"/>
        </w:rPr>
        <w:t>沿革等；</w:t>
      </w:r>
    </w:p>
    <w:p>
      <w:pPr>
        <w:shd w:val="clear"/>
        <w:spacing w:line="560" w:lineRule="exact"/>
        <w:ind w:firstLine="640" w:firstLineChars="200"/>
        <w:rPr>
          <w:rFonts w:ascii="仿宋_GB2312" w:hAnsi="宋体" w:eastAsia="仿宋_GB2312"/>
          <w:sz w:val="32"/>
          <w:szCs w:val="32"/>
          <w:highlight w:val="none"/>
        </w:rPr>
      </w:pPr>
      <w:r>
        <w:rPr>
          <w:rFonts w:eastAsia="仿宋_GB2312"/>
          <w:sz w:val="32"/>
          <w:szCs w:val="32"/>
          <w:highlight w:val="none"/>
        </w:rPr>
        <w:t>2.</w:t>
      </w:r>
      <w:bookmarkStart w:id="1" w:name="_Hlk31973803"/>
      <w:r>
        <w:rPr>
          <w:rFonts w:ascii="仿宋_GB2312" w:hAnsi="宋体" w:eastAsia="仿宋_GB2312"/>
          <w:sz w:val="32"/>
          <w:szCs w:val="32"/>
          <w:highlight w:val="none"/>
        </w:rPr>
        <w:t>股权结构、实际控制人：图表配合文字详细说明</w:t>
      </w:r>
      <w:bookmarkEnd w:id="1"/>
      <w:r>
        <w:rPr>
          <w:rFonts w:hint="eastAsia" w:ascii="仿宋_GB2312" w:hAnsi="宋体" w:eastAsia="仿宋_GB2312"/>
          <w:sz w:val="32"/>
          <w:szCs w:val="32"/>
          <w:highlight w:val="none"/>
        </w:rPr>
        <w:t>；</w:t>
      </w:r>
    </w:p>
    <w:p>
      <w:pPr>
        <w:shd w:val="clear"/>
        <w:spacing w:line="560" w:lineRule="exact"/>
        <w:ind w:firstLine="640" w:firstLineChars="200"/>
        <w:rPr>
          <w:rFonts w:ascii="仿宋_GB2312" w:hAnsi="宋体" w:eastAsia="仿宋_GB2312"/>
          <w:sz w:val="32"/>
          <w:szCs w:val="32"/>
          <w:highlight w:val="none"/>
        </w:rPr>
      </w:pPr>
      <w:r>
        <w:rPr>
          <w:rFonts w:eastAsia="仿宋_GB2312"/>
          <w:sz w:val="32"/>
          <w:szCs w:val="32"/>
          <w:highlight w:val="none"/>
        </w:rPr>
        <w:t>3.</w:t>
      </w:r>
      <w:r>
        <w:rPr>
          <w:rFonts w:ascii="仿宋_GB2312" w:hAnsi="宋体" w:eastAsia="仿宋_GB2312"/>
          <w:sz w:val="32"/>
          <w:szCs w:val="32"/>
          <w:highlight w:val="none"/>
        </w:rPr>
        <w:t>内部治理架构：</w:t>
      </w:r>
      <w:r>
        <w:rPr>
          <w:rFonts w:hint="eastAsia" w:ascii="仿宋_GB2312" w:eastAsia="仿宋_GB2312"/>
          <w:sz w:val="32"/>
          <w:szCs w:val="32"/>
          <w:highlight w:val="none"/>
        </w:rPr>
        <w:t>公司治理、内控机制等管理制度健全，管理和投资运作规范，具备严格合理的项目遴选机制、投资决策机制、投后管理机制、激励约束机制、资产托管机制、风险控制机制和</w:t>
      </w:r>
      <w:r>
        <w:rPr>
          <w:rFonts w:hint="eastAsia" w:ascii="仿宋" w:hAnsi="仿宋" w:eastAsia="仿宋" w:cs="仿宋"/>
          <w:spacing w:val="7"/>
          <w:sz w:val="31"/>
          <w:szCs w:val="31"/>
          <w:highlight w:val="none"/>
          <w:lang w:eastAsia="zh-Hans"/>
        </w:rPr>
        <w:t>健全的</w:t>
      </w:r>
      <w:r>
        <w:rPr>
          <w:rFonts w:hint="eastAsia" w:ascii="仿宋_GB2312" w:eastAsia="仿宋_GB2312"/>
          <w:sz w:val="32"/>
          <w:szCs w:val="32"/>
          <w:highlight w:val="none"/>
        </w:rPr>
        <w:t>财务管理制度</w:t>
      </w:r>
      <w:r>
        <w:rPr>
          <w:rFonts w:hint="eastAsia" w:ascii="仿宋_GB2312" w:hAnsi="仿宋" w:eastAsia="仿宋_GB2312"/>
          <w:sz w:val="32"/>
          <w:szCs w:val="32"/>
          <w:highlight w:val="none"/>
        </w:rPr>
        <w:t>；</w:t>
      </w:r>
    </w:p>
    <w:p>
      <w:pPr>
        <w:shd w:val="clear"/>
        <w:spacing w:line="560" w:lineRule="exact"/>
        <w:ind w:firstLine="640" w:firstLineChars="200"/>
        <w:rPr>
          <w:rFonts w:hint="eastAsia" w:ascii="仿宋_GB2312" w:hAnsi="宋体" w:eastAsia="仿宋_GB2312"/>
          <w:sz w:val="32"/>
          <w:szCs w:val="32"/>
          <w:highlight w:val="none"/>
        </w:rPr>
      </w:pPr>
      <w:bookmarkStart w:id="2" w:name="_Hlk31979876"/>
      <w:r>
        <w:rPr>
          <w:rFonts w:eastAsia="仿宋_GB2312"/>
          <w:sz w:val="32"/>
          <w:szCs w:val="32"/>
          <w:highlight w:val="none"/>
        </w:rPr>
        <w:t>4.</w:t>
      </w:r>
      <w:r>
        <w:rPr>
          <w:rFonts w:ascii="仿宋_GB2312" w:hAnsi="宋体" w:eastAsia="仿宋_GB2312"/>
          <w:sz w:val="32"/>
          <w:szCs w:val="32"/>
          <w:highlight w:val="none"/>
        </w:rPr>
        <w:t>管理机构全体成员列表：图表配合文字详细说明，全体成员列表应</w:t>
      </w:r>
      <w:bookmarkStart w:id="3" w:name="_Hlk31975984"/>
      <w:r>
        <w:rPr>
          <w:rFonts w:ascii="仿宋_GB2312" w:hAnsi="宋体" w:eastAsia="仿宋_GB2312"/>
          <w:sz w:val="32"/>
          <w:szCs w:val="32"/>
          <w:highlight w:val="none"/>
        </w:rPr>
        <w:t>包括</w:t>
      </w:r>
      <w:bookmarkStart w:id="4" w:name="_Hlk31972247"/>
      <w:bookmarkStart w:id="5" w:name="_Hlk31975846"/>
      <w:r>
        <w:rPr>
          <w:rFonts w:hint="eastAsia" w:ascii="仿宋_GB2312" w:hAnsi="宋体" w:eastAsia="仿宋_GB2312"/>
          <w:sz w:val="32"/>
          <w:szCs w:val="32"/>
          <w:highlight w:val="none"/>
        </w:rPr>
        <w:t>但不限于</w:t>
      </w:r>
      <w:bookmarkEnd w:id="4"/>
      <w:r>
        <w:rPr>
          <w:rFonts w:ascii="仿宋_GB2312" w:hAnsi="宋体" w:eastAsia="仿宋_GB2312"/>
          <w:sz w:val="32"/>
          <w:szCs w:val="32"/>
          <w:highlight w:val="none"/>
        </w:rPr>
        <w:t>姓名、职务、年龄、</w:t>
      </w:r>
      <w:r>
        <w:rPr>
          <w:rFonts w:hint="eastAsia" w:ascii="仿宋_GB2312" w:hAnsi="宋体" w:eastAsia="仿宋_GB2312"/>
          <w:sz w:val="32"/>
          <w:szCs w:val="32"/>
          <w:highlight w:val="none"/>
        </w:rPr>
        <w:t>教育背景</w:t>
      </w:r>
      <w:r>
        <w:rPr>
          <w:rFonts w:ascii="仿宋_GB2312" w:hAnsi="宋体" w:eastAsia="仿宋_GB2312"/>
          <w:sz w:val="32"/>
          <w:szCs w:val="32"/>
          <w:highlight w:val="none"/>
        </w:rPr>
        <w:t>、</w:t>
      </w:r>
      <w:r>
        <w:rPr>
          <w:rFonts w:hint="eastAsia" w:ascii="仿宋_GB2312" w:hAnsi="宋体" w:eastAsia="仿宋_GB2312"/>
          <w:sz w:val="32"/>
          <w:szCs w:val="32"/>
          <w:highlight w:val="none"/>
        </w:rPr>
        <w:t>职业经历、</w:t>
      </w:r>
      <w:r>
        <w:rPr>
          <w:rFonts w:ascii="仿宋_GB2312" w:hAnsi="宋体" w:eastAsia="仿宋_GB2312"/>
          <w:sz w:val="32"/>
          <w:szCs w:val="32"/>
          <w:highlight w:val="none"/>
        </w:rPr>
        <w:t>加入团队时间、</w:t>
      </w:r>
      <w:r>
        <w:rPr>
          <w:rFonts w:hint="eastAsia" w:ascii="仿宋_GB2312" w:hAnsi="宋体" w:eastAsia="仿宋_GB2312"/>
          <w:sz w:val="32"/>
          <w:szCs w:val="32"/>
          <w:highlight w:val="none"/>
        </w:rPr>
        <w:t>职责</w:t>
      </w:r>
      <w:r>
        <w:rPr>
          <w:rFonts w:ascii="仿宋_GB2312" w:hAnsi="宋体" w:eastAsia="仿宋_GB2312"/>
          <w:sz w:val="32"/>
          <w:szCs w:val="32"/>
          <w:highlight w:val="none"/>
        </w:rPr>
        <w:t>分工情况、</w:t>
      </w:r>
      <w:r>
        <w:rPr>
          <w:rFonts w:ascii="仿宋_GB2312" w:hAnsi="仿宋" w:eastAsia="仿宋_GB2312"/>
          <w:sz w:val="32"/>
          <w:szCs w:val="32"/>
          <w:highlight w:val="none"/>
        </w:rPr>
        <w:t>常驻</w:t>
      </w:r>
      <w:r>
        <w:rPr>
          <w:rFonts w:hint="eastAsia" w:ascii="仿宋_GB2312" w:hAnsi="仿宋" w:eastAsia="仿宋_GB2312"/>
          <w:sz w:val="32"/>
          <w:szCs w:val="32"/>
          <w:highlight w:val="none"/>
        </w:rPr>
        <w:t>海南</w:t>
      </w:r>
      <w:r>
        <w:rPr>
          <w:rFonts w:ascii="仿宋_GB2312" w:hAnsi="仿宋" w:eastAsia="仿宋_GB2312"/>
          <w:sz w:val="32"/>
          <w:szCs w:val="32"/>
          <w:highlight w:val="none"/>
        </w:rPr>
        <w:t>办公或在</w:t>
      </w:r>
      <w:r>
        <w:rPr>
          <w:rFonts w:hint="eastAsia" w:ascii="仿宋_GB2312" w:hAnsi="仿宋" w:eastAsia="仿宋_GB2312"/>
          <w:sz w:val="32"/>
          <w:szCs w:val="32"/>
          <w:highlight w:val="none"/>
        </w:rPr>
        <w:t>海南</w:t>
      </w:r>
      <w:r>
        <w:rPr>
          <w:rFonts w:ascii="仿宋_GB2312" w:hAnsi="仿宋" w:eastAsia="仿宋_GB2312"/>
          <w:sz w:val="32"/>
          <w:szCs w:val="32"/>
          <w:highlight w:val="none"/>
        </w:rPr>
        <w:t>缴纳社保</w:t>
      </w:r>
      <w:r>
        <w:rPr>
          <w:rFonts w:hint="eastAsia" w:ascii="仿宋_GB2312" w:hAnsi="仿宋" w:eastAsia="仿宋_GB2312"/>
          <w:sz w:val="32"/>
          <w:szCs w:val="32"/>
          <w:highlight w:val="none"/>
        </w:rPr>
        <w:t>的人员</w:t>
      </w:r>
      <w:r>
        <w:rPr>
          <w:rFonts w:hint="eastAsia" w:ascii="仿宋_GB2312" w:hAnsi="宋体" w:eastAsia="仿宋_GB2312"/>
          <w:sz w:val="32"/>
          <w:szCs w:val="32"/>
          <w:highlight w:val="none"/>
        </w:rPr>
        <w:t>计划</w:t>
      </w:r>
      <w:r>
        <w:rPr>
          <w:rFonts w:hint="eastAsia" w:ascii="仿宋_GB2312" w:hAnsi="仿宋" w:eastAsia="仿宋_GB2312"/>
          <w:sz w:val="32"/>
          <w:szCs w:val="32"/>
          <w:highlight w:val="none"/>
        </w:rPr>
        <w:t>、所获荣誉、代表案例</w:t>
      </w:r>
      <w:r>
        <w:rPr>
          <w:rFonts w:ascii="仿宋_GB2312" w:hAnsi="宋体" w:eastAsia="仿宋_GB2312"/>
          <w:sz w:val="32"/>
          <w:szCs w:val="32"/>
          <w:highlight w:val="none"/>
        </w:rPr>
        <w:t>等内容</w:t>
      </w:r>
      <w:bookmarkEnd w:id="2"/>
      <w:bookmarkEnd w:id="3"/>
      <w:bookmarkEnd w:id="5"/>
      <w:r>
        <w:rPr>
          <w:rFonts w:hint="eastAsia" w:ascii="仿宋_GB2312" w:hAnsi="宋体" w:eastAsia="仿宋_GB2312"/>
          <w:sz w:val="32"/>
          <w:szCs w:val="32"/>
          <w:highlight w:val="none"/>
        </w:rPr>
        <w:t>；</w:t>
      </w:r>
    </w:p>
    <w:p>
      <w:pPr>
        <w:shd w:val="clear"/>
        <w:spacing w:before="312" w:beforeLines="100" w:after="312" w:afterLines="100" w:line="560" w:lineRule="exact"/>
        <w:jc w:val="center"/>
        <w:rPr>
          <w:rFonts w:ascii="方正小标宋_GBK" w:eastAsia="方正小标宋_GBK"/>
          <w:b/>
          <w:sz w:val="32"/>
          <w:szCs w:val="32"/>
          <w:highlight w:val="none"/>
        </w:rPr>
      </w:pPr>
      <w:bookmarkStart w:id="6" w:name="_Toc1400"/>
      <w:bookmarkStart w:id="7" w:name="_Toc10147"/>
      <w:r>
        <w:rPr>
          <w:rFonts w:hint="eastAsia" w:ascii="方正小标宋_GBK" w:hAnsi="宋体" w:eastAsia="方正小标宋_GBK"/>
          <w:b/>
          <w:sz w:val="32"/>
          <w:szCs w:val="32"/>
          <w:highlight w:val="none"/>
        </w:rPr>
        <w:t>管理机构全体成员列表</w:t>
      </w:r>
      <w:bookmarkEnd w:id="6"/>
      <w:bookmarkEnd w:id="7"/>
    </w:p>
    <w:tbl>
      <w:tblPr>
        <w:tblStyle w:val="8"/>
        <w:tblW w:w="499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7"/>
        <w:gridCol w:w="457"/>
        <w:gridCol w:w="703"/>
        <w:gridCol w:w="696"/>
        <w:gridCol w:w="678"/>
        <w:gridCol w:w="698"/>
        <w:gridCol w:w="1060"/>
        <w:gridCol w:w="1060"/>
        <w:gridCol w:w="1267"/>
        <w:gridCol w:w="729"/>
        <w:gridCol w:w="11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52" w:type="pct"/>
            <w:noWrap w:val="0"/>
            <w:vAlign w:val="center"/>
          </w:tcPr>
          <w:p>
            <w:pPr>
              <w:shd w:val="clear"/>
              <w:jc w:val="center"/>
              <w:rPr>
                <w:rFonts w:eastAsia="仿宋"/>
                <w:b/>
                <w:sz w:val="24"/>
                <w:highlight w:val="none"/>
              </w:rPr>
            </w:pPr>
            <w:r>
              <w:rPr>
                <w:rFonts w:hint="eastAsia" w:hAnsi="仿宋" w:eastAsia="仿宋"/>
                <w:b/>
                <w:sz w:val="24"/>
                <w:highlight w:val="none"/>
              </w:rPr>
              <w:t>序号</w:t>
            </w:r>
          </w:p>
        </w:tc>
        <w:tc>
          <w:tcPr>
            <w:tcW w:w="252" w:type="pct"/>
            <w:noWrap w:val="0"/>
            <w:vAlign w:val="center"/>
          </w:tcPr>
          <w:p>
            <w:pPr>
              <w:shd w:val="clear"/>
              <w:jc w:val="center"/>
              <w:rPr>
                <w:rFonts w:eastAsia="仿宋"/>
                <w:b/>
                <w:sz w:val="24"/>
                <w:highlight w:val="none"/>
              </w:rPr>
            </w:pPr>
            <w:r>
              <w:rPr>
                <w:rFonts w:hint="eastAsia" w:hAnsi="仿宋" w:eastAsia="仿宋"/>
                <w:b/>
                <w:sz w:val="24"/>
                <w:highlight w:val="none"/>
              </w:rPr>
              <w:t>姓名</w:t>
            </w:r>
          </w:p>
        </w:tc>
        <w:tc>
          <w:tcPr>
            <w:tcW w:w="391" w:type="pct"/>
            <w:noWrap w:val="0"/>
            <w:vAlign w:val="center"/>
          </w:tcPr>
          <w:p>
            <w:pPr>
              <w:shd w:val="clear"/>
              <w:ind w:left="-107" w:leftChars="-51"/>
              <w:jc w:val="center"/>
              <w:rPr>
                <w:rFonts w:eastAsia="仿宋"/>
                <w:b/>
                <w:sz w:val="24"/>
                <w:highlight w:val="none"/>
              </w:rPr>
            </w:pPr>
            <w:r>
              <w:rPr>
                <w:rFonts w:hint="eastAsia" w:eastAsia="仿宋"/>
                <w:b/>
                <w:sz w:val="24"/>
                <w:highlight w:val="none"/>
              </w:rPr>
              <w:t>入职时间</w:t>
            </w:r>
          </w:p>
        </w:tc>
        <w:tc>
          <w:tcPr>
            <w:tcW w:w="387" w:type="pct"/>
            <w:noWrap w:val="0"/>
            <w:vAlign w:val="center"/>
          </w:tcPr>
          <w:p>
            <w:pPr>
              <w:shd w:val="clear"/>
              <w:ind w:left="-107" w:leftChars="-51"/>
              <w:jc w:val="center"/>
              <w:rPr>
                <w:rFonts w:eastAsia="仿宋"/>
                <w:b/>
                <w:sz w:val="24"/>
                <w:highlight w:val="none"/>
              </w:rPr>
            </w:pPr>
            <w:r>
              <w:rPr>
                <w:rFonts w:hint="eastAsia" w:eastAsia="仿宋"/>
                <w:b/>
                <w:sz w:val="24"/>
                <w:highlight w:val="none"/>
              </w:rPr>
              <w:t>所属部门</w:t>
            </w:r>
          </w:p>
        </w:tc>
        <w:tc>
          <w:tcPr>
            <w:tcW w:w="377" w:type="pct"/>
            <w:noWrap w:val="0"/>
            <w:vAlign w:val="center"/>
          </w:tcPr>
          <w:p>
            <w:pPr>
              <w:shd w:val="clear"/>
              <w:ind w:left="-107" w:leftChars="-51"/>
              <w:jc w:val="center"/>
              <w:rPr>
                <w:rFonts w:hint="eastAsia" w:eastAsia="仿宋"/>
                <w:b/>
                <w:sz w:val="24"/>
                <w:highlight w:val="none"/>
              </w:rPr>
            </w:pPr>
            <w:r>
              <w:rPr>
                <w:rFonts w:hint="eastAsia" w:eastAsia="仿宋"/>
                <w:b/>
                <w:sz w:val="24"/>
                <w:highlight w:val="none"/>
              </w:rPr>
              <w:t>职务</w:t>
            </w:r>
          </w:p>
        </w:tc>
        <w:tc>
          <w:tcPr>
            <w:tcW w:w="388"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年龄</w:t>
            </w:r>
          </w:p>
        </w:tc>
        <w:tc>
          <w:tcPr>
            <w:tcW w:w="589"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教育背景</w:t>
            </w:r>
          </w:p>
        </w:tc>
        <w:tc>
          <w:tcPr>
            <w:tcW w:w="589"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职业经历</w:t>
            </w:r>
          </w:p>
        </w:tc>
        <w:tc>
          <w:tcPr>
            <w:tcW w:w="704" w:type="pct"/>
            <w:noWrap w:val="0"/>
            <w:vAlign w:val="center"/>
          </w:tcPr>
          <w:p>
            <w:pPr>
              <w:shd w:val="clear"/>
              <w:jc w:val="center"/>
              <w:rPr>
                <w:rFonts w:eastAsia="仿宋"/>
                <w:b/>
                <w:sz w:val="24"/>
                <w:highlight w:val="none"/>
              </w:rPr>
            </w:pPr>
            <w:r>
              <w:rPr>
                <w:rFonts w:hint="eastAsia" w:hAnsi="仿宋" w:eastAsia="仿宋"/>
                <w:b/>
                <w:sz w:val="24"/>
                <w:highlight w:val="none"/>
              </w:rPr>
              <w:t>优秀投资案例名称</w:t>
            </w:r>
          </w:p>
        </w:tc>
        <w:tc>
          <w:tcPr>
            <w:tcW w:w="405"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所获荣誉</w:t>
            </w:r>
          </w:p>
        </w:tc>
        <w:tc>
          <w:tcPr>
            <w:tcW w:w="660"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是否常驻海南</w:t>
            </w:r>
          </w:p>
          <w:p>
            <w:pPr>
              <w:shd w:val="clear"/>
              <w:jc w:val="center"/>
              <w:rPr>
                <w:rFonts w:hint="eastAsia" w:hAnsi="仿宋" w:eastAsia="仿宋"/>
                <w:b/>
                <w:sz w:val="24"/>
                <w:highlight w:val="none"/>
              </w:rPr>
            </w:pPr>
            <w:r>
              <w:rPr>
                <w:rFonts w:hint="eastAsia" w:hAnsi="仿宋" w:eastAsia="仿宋"/>
                <w:b/>
                <w:sz w:val="24"/>
                <w:highlight w:val="none"/>
              </w:rPr>
              <w:t>（是/否）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52" w:type="pct"/>
            <w:noWrap w:val="0"/>
            <w:vAlign w:val="center"/>
          </w:tcPr>
          <w:p>
            <w:pPr>
              <w:shd w:val="clear"/>
              <w:jc w:val="center"/>
              <w:rPr>
                <w:rFonts w:hint="eastAsia" w:hAnsi="仿宋" w:eastAsia="仿宋"/>
                <w:b/>
                <w:sz w:val="24"/>
                <w:highlight w:val="none"/>
              </w:rPr>
            </w:pPr>
          </w:p>
        </w:tc>
        <w:tc>
          <w:tcPr>
            <w:tcW w:w="252" w:type="pct"/>
            <w:noWrap w:val="0"/>
            <w:vAlign w:val="center"/>
          </w:tcPr>
          <w:p>
            <w:pPr>
              <w:shd w:val="clear"/>
              <w:jc w:val="center"/>
              <w:rPr>
                <w:rFonts w:hint="eastAsia" w:hAnsi="仿宋" w:eastAsia="仿宋"/>
                <w:b/>
                <w:sz w:val="24"/>
                <w:highlight w:val="none"/>
              </w:rPr>
            </w:pPr>
          </w:p>
        </w:tc>
        <w:tc>
          <w:tcPr>
            <w:tcW w:w="391" w:type="pct"/>
            <w:noWrap w:val="0"/>
            <w:vAlign w:val="center"/>
          </w:tcPr>
          <w:p>
            <w:pPr>
              <w:shd w:val="clear"/>
              <w:ind w:left="-107" w:leftChars="-51"/>
              <w:jc w:val="center"/>
              <w:rPr>
                <w:rFonts w:hint="eastAsia" w:hAnsi="仿宋" w:eastAsia="仿宋"/>
                <w:b/>
                <w:sz w:val="24"/>
                <w:highlight w:val="none"/>
              </w:rPr>
            </w:pPr>
          </w:p>
        </w:tc>
        <w:tc>
          <w:tcPr>
            <w:tcW w:w="387" w:type="pct"/>
            <w:noWrap w:val="0"/>
            <w:vAlign w:val="center"/>
          </w:tcPr>
          <w:p>
            <w:pPr>
              <w:shd w:val="clear"/>
              <w:ind w:left="-107" w:leftChars="-51"/>
              <w:jc w:val="center"/>
              <w:rPr>
                <w:rFonts w:hint="eastAsia" w:hAnsi="仿宋" w:eastAsia="仿宋"/>
                <w:b/>
                <w:sz w:val="24"/>
                <w:highlight w:val="none"/>
              </w:rPr>
            </w:pPr>
          </w:p>
        </w:tc>
        <w:tc>
          <w:tcPr>
            <w:tcW w:w="377" w:type="pct"/>
            <w:noWrap w:val="0"/>
            <w:vAlign w:val="center"/>
          </w:tcPr>
          <w:p>
            <w:pPr>
              <w:shd w:val="clear"/>
              <w:ind w:left="-107" w:leftChars="-51"/>
              <w:jc w:val="center"/>
              <w:rPr>
                <w:rFonts w:hint="eastAsia" w:hAnsi="仿宋" w:eastAsia="仿宋"/>
                <w:b/>
                <w:sz w:val="24"/>
                <w:highlight w:val="none"/>
              </w:rPr>
            </w:pPr>
          </w:p>
        </w:tc>
        <w:tc>
          <w:tcPr>
            <w:tcW w:w="388" w:type="pct"/>
            <w:noWrap w:val="0"/>
            <w:vAlign w:val="center"/>
          </w:tcPr>
          <w:p>
            <w:pPr>
              <w:shd w:val="clear"/>
              <w:jc w:val="center"/>
              <w:rPr>
                <w:rFonts w:hint="eastAsia" w:hAnsi="仿宋" w:eastAsia="仿宋"/>
                <w:b/>
                <w:sz w:val="24"/>
                <w:highlight w:val="none"/>
              </w:rPr>
            </w:pPr>
          </w:p>
        </w:tc>
        <w:tc>
          <w:tcPr>
            <w:tcW w:w="589" w:type="pct"/>
            <w:noWrap w:val="0"/>
            <w:vAlign w:val="center"/>
          </w:tcPr>
          <w:p>
            <w:pPr>
              <w:shd w:val="clear"/>
              <w:jc w:val="center"/>
              <w:rPr>
                <w:rFonts w:hint="eastAsia" w:hAnsi="仿宋" w:eastAsia="仿宋"/>
                <w:b/>
                <w:sz w:val="24"/>
                <w:highlight w:val="none"/>
              </w:rPr>
            </w:pPr>
          </w:p>
        </w:tc>
        <w:tc>
          <w:tcPr>
            <w:tcW w:w="589" w:type="pct"/>
            <w:noWrap w:val="0"/>
            <w:vAlign w:val="center"/>
          </w:tcPr>
          <w:p>
            <w:pPr>
              <w:shd w:val="clear"/>
              <w:jc w:val="center"/>
              <w:rPr>
                <w:rFonts w:hint="eastAsia" w:hAnsi="仿宋" w:eastAsia="仿宋"/>
                <w:b/>
                <w:sz w:val="24"/>
                <w:highlight w:val="none"/>
              </w:rPr>
            </w:pPr>
          </w:p>
        </w:tc>
        <w:tc>
          <w:tcPr>
            <w:tcW w:w="704" w:type="pct"/>
            <w:noWrap w:val="0"/>
            <w:vAlign w:val="center"/>
          </w:tcPr>
          <w:p>
            <w:pPr>
              <w:shd w:val="clear"/>
              <w:jc w:val="center"/>
              <w:rPr>
                <w:rFonts w:hint="eastAsia" w:hAnsi="仿宋" w:eastAsia="仿宋"/>
                <w:b/>
                <w:sz w:val="24"/>
                <w:highlight w:val="none"/>
              </w:rPr>
            </w:pPr>
          </w:p>
        </w:tc>
        <w:tc>
          <w:tcPr>
            <w:tcW w:w="405" w:type="pct"/>
            <w:noWrap w:val="0"/>
            <w:vAlign w:val="center"/>
          </w:tcPr>
          <w:p>
            <w:pPr>
              <w:shd w:val="clear"/>
              <w:jc w:val="center"/>
              <w:rPr>
                <w:rFonts w:hint="eastAsia" w:hAnsi="仿宋" w:eastAsia="仿宋"/>
                <w:b/>
                <w:sz w:val="24"/>
                <w:highlight w:val="none"/>
              </w:rPr>
            </w:pPr>
          </w:p>
        </w:tc>
        <w:tc>
          <w:tcPr>
            <w:tcW w:w="660" w:type="pct"/>
            <w:noWrap w:val="0"/>
            <w:vAlign w:val="center"/>
          </w:tcPr>
          <w:p>
            <w:pPr>
              <w:shd w:val="clear"/>
              <w:jc w:val="center"/>
              <w:rPr>
                <w:rFonts w:hint="eastAsia" w:hAnsi="仿宋" w:eastAsia="仿宋"/>
                <w:b/>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52" w:type="pct"/>
            <w:noWrap w:val="0"/>
            <w:vAlign w:val="center"/>
          </w:tcPr>
          <w:p>
            <w:pPr>
              <w:shd w:val="clear"/>
              <w:jc w:val="center"/>
              <w:rPr>
                <w:rFonts w:hint="eastAsia" w:hAnsi="仿宋" w:eastAsia="仿宋"/>
                <w:b/>
                <w:sz w:val="24"/>
                <w:highlight w:val="none"/>
              </w:rPr>
            </w:pPr>
          </w:p>
        </w:tc>
        <w:tc>
          <w:tcPr>
            <w:tcW w:w="252" w:type="pct"/>
            <w:noWrap w:val="0"/>
            <w:vAlign w:val="center"/>
          </w:tcPr>
          <w:p>
            <w:pPr>
              <w:shd w:val="clear"/>
              <w:jc w:val="center"/>
              <w:rPr>
                <w:rFonts w:hint="eastAsia" w:hAnsi="仿宋" w:eastAsia="仿宋"/>
                <w:b/>
                <w:sz w:val="24"/>
                <w:highlight w:val="none"/>
              </w:rPr>
            </w:pPr>
          </w:p>
        </w:tc>
        <w:tc>
          <w:tcPr>
            <w:tcW w:w="391" w:type="pct"/>
            <w:noWrap w:val="0"/>
            <w:vAlign w:val="center"/>
          </w:tcPr>
          <w:p>
            <w:pPr>
              <w:shd w:val="clear"/>
              <w:ind w:left="-107" w:leftChars="-51"/>
              <w:jc w:val="center"/>
              <w:rPr>
                <w:rFonts w:hint="eastAsia" w:hAnsi="仿宋" w:eastAsia="仿宋"/>
                <w:b/>
                <w:sz w:val="24"/>
                <w:highlight w:val="none"/>
              </w:rPr>
            </w:pPr>
          </w:p>
        </w:tc>
        <w:tc>
          <w:tcPr>
            <w:tcW w:w="387" w:type="pct"/>
            <w:noWrap w:val="0"/>
            <w:vAlign w:val="center"/>
          </w:tcPr>
          <w:p>
            <w:pPr>
              <w:shd w:val="clear"/>
              <w:ind w:left="-107" w:leftChars="-51"/>
              <w:jc w:val="center"/>
              <w:rPr>
                <w:rFonts w:hint="eastAsia" w:hAnsi="仿宋" w:eastAsia="仿宋"/>
                <w:b/>
                <w:sz w:val="24"/>
                <w:highlight w:val="none"/>
              </w:rPr>
            </w:pPr>
          </w:p>
        </w:tc>
        <w:tc>
          <w:tcPr>
            <w:tcW w:w="377" w:type="pct"/>
            <w:noWrap w:val="0"/>
            <w:vAlign w:val="center"/>
          </w:tcPr>
          <w:p>
            <w:pPr>
              <w:shd w:val="clear"/>
              <w:ind w:left="-107" w:leftChars="-51"/>
              <w:jc w:val="center"/>
              <w:rPr>
                <w:rFonts w:hint="eastAsia" w:hAnsi="仿宋" w:eastAsia="仿宋"/>
                <w:b/>
                <w:sz w:val="24"/>
                <w:highlight w:val="none"/>
              </w:rPr>
            </w:pPr>
          </w:p>
        </w:tc>
        <w:tc>
          <w:tcPr>
            <w:tcW w:w="388" w:type="pct"/>
            <w:noWrap w:val="0"/>
            <w:vAlign w:val="center"/>
          </w:tcPr>
          <w:p>
            <w:pPr>
              <w:shd w:val="clear"/>
              <w:jc w:val="center"/>
              <w:rPr>
                <w:rFonts w:hint="eastAsia" w:hAnsi="仿宋" w:eastAsia="仿宋"/>
                <w:b/>
                <w:sz w:val="24"/>
                <w:highlight w:val="none"/>
              </w:rPr>
            </w:pPr>
          </w:p>
        </w:tc>
        <w:tc>
          <w:tcPr>
            <w:tcW w:w="589" w:type="pct"/>
            <w:noWrap w:val="0"/>
            <w:vAlign w:val="center"/>
          </w:tcPr>
          <w:p>
            <w:pPr>
              <w:shd w:val="clear"/>
              <w:jc w:val="center"/>
              <w:rPr>
                <w:rFonts w:hint="eastAsia" w:hAnsi="仿宋" w:eastAsia="仿宋"/>
                <w:b/>
                <w:sz w:val="24"/>
                <w:highlight w:val="none"/>
              </w:rPr>
            </w:pPr>
          </w:p>
        </w:tc>
        <w:tc>
          <w:tcPr>
            <w:tcW w:w="589" w:type="pct"/>
            <w:noWrap w:val="0"/>
            <w:vAlign w:val="center"/>
          </w:tcPr>
          <w:p>
            <w:pPr>
              <w:shd w:val="clear"/>
              <w:jc w:val="center"/>
              <w:rPr>
                <w:rFonts w:hint="eastAsia" w:hAnsi="仿宋" w:eastAsia="仿宋"/>
                <w:b/>
                <w:sz w:val="24"/>
                <w:highlight w:val="none"/>
              </w:rPr>
            </w:pPr>
          </w:p>
        </w:tc>
        <w:tc>
          <w:tcPr>
            <w:tcW w:w="704" w:type="pct"/>
            <w:noWrap w:val="0"/>
            <w:vAlign w:val="center"/>
          </w:tcPr>
          <w:p>
            <w:pPr>
              <w:shd w:val="clear"/>
              <w:jc w:val="center"/>
              <w:rPr>
                <w:rFonts w:hint="eastAsia" w:hAnsi="仿宋" w:eastAsia="仿宋"/>
                <w:b/>
                <w:sz w:val="24"/>
                <w:highlight w:val="none"/>
              </w:rPr>
            </w:pPr>
          </w:p>
        </w:tc>
        <w:tc>
          <w:tcPr>
            <w:tcW w:w="405" w:type="pct"/>
            <w:noWrap w:val="0"/>
            <w:vAlign w:val="center"/>
          </w:tcPr>
          <w:p>
            <w:pPr>
              <w:shd w:val="clear"/>
              <w:jc w:val="center"/>
              <w:rPr>
                <w:rFonts w:hint="eastAsia" w:hAnsi="仿宋" w:eastAsia="仿宋"/>
                <w:b/>
                <w:sz w:val="24"/>
                <w:highlight w:val="none"/>
              </w:rPr>
            </w:pPr>
          </w:p>
        </w:tc>
        <w:tc>
          <w:tcPr>
            <w:tcW w:w="660" w:type="pct"/>
            <w:noWrap w:val="0"/>
            <w:vAlign w:val="center"/>
          </w:tcPr>
          <w:p>
            <w:pPr>
              <w:shd w:val="clear"/>
              <w:jc w:val="center"/>
              <w:rPr>
                <w:rFonts w:hint="eastAsia" w:hAnsi="仿宋" w:eastAsia="仿宋"/>
                <w:b/>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52" w:type="pct"/>
            <w:noWrap w:val="0"/>
            <w:vAlign w:val="center"/>
          </w:tcPr>
          <w:p>
            <w:pPr>
              <w:shd w:val="clear"/>
              <w:jc w:val="center"/>
              <w:rPr>
                <w:rFonts w:hint="eastAsia" w:hAnsi="仿宋" w:eastAsia="仿宋"/>
                <w:b/>
                <w:sz w:val="24"/>
                <w:highlight w:val="none"/>
              </w:rPr>
            </w:pPr>
          </w:p>
        </w:tc>
        <w:tc>
          <w:tcPr>
            <w:tcW w:w="252" w:type="pct"/>
            <w:noWrap w:val="0"/>
            <w:vAlign w:val="center"/>
          </w:tcPr>
          <w:p>
            <w:pPr>
              <w:shd w:val="clear"/>
              <w:jc w:val="center"/>
              <w:rPr>
                <w:rFonts w:hint="eastAsia" w:hAnsi="仿宋" w:eastAsia="仿宋"/>
                <w:b/>
                <w:sz w:val="24"/>
                <w:highlight w:val="none"/>
              </w:rPr>
            </w:pPr>
          </w:p>
        </w:tc>
        <w:tc>
          <w:tcPr>
            <w:tcW w:w="391" w:type="pct"/>
            <w:noWrap w:val="0"/>
            <w:vAlign w:val="center"/>
          </w:tcPr>
          <w:p>
            <w:pPr>
              <w:shd w:val="clear"/>
              <w:ind w:left="-107" w:leftChars="-51"/>
              <w:jc w:val="center"/>
              <w:rPr>
                <w:rFonts w:hint="eastAsia" w:hAnsi="仿宋" w:eastAsia="仿宋"/>
                <w:b/>
                <w:sz w:val="24"/>
                <w:highlight w:val="none"/>
              </w:rPr>
            </w:pPr>
          </w:p>
        </w:tc>
        <w:tc>
          <w:tcPr>
            <w:tcW w:w="387" w:type="pct"/>
            <w:noWrap w:val="0"/>
            <w:vAlign w:val="center"/>
          </w:tcPr>
          <w:p>
            <w:pPr>
              <w:shd w:val="clear"/>
              <w:ind w:left="-107" w:leftChars="-51"/>
              <w:jc w:val="center"/>
              <w:rPr>
                <w:rFonts w:hint="eastAsia" w:hAnsi="仿宋" w:eastAsia="仿宋"/>
                <w:b/>
                <w:sz w:val="24"/>
                <w:highlight w:val="none"/>
              </w:rPr>
            </w:pPr>
          </w:p>
        </w:tc>
        <w:tc>
          <w:tcPr>
            <w:tcW w:w="377" w:type="pct"/>
            <w:noWrap w:val="0"/>
            <w:vAlign w:val="center"/>
          </w:tcPr>
          <w:p>
            <w:pPr>
              <w:shd w:val="clear"/>
              <w:ind w:left="-107" w:leftChars="-51"/>
              <w:jc w:val="center"/>
              <w:rPr>
                <w:rFonts w:hint="eastAsia" w:hAnsi="仿宋" w:eastAsia="仿宋"/>
                <w:b/>
                <w:sz w:val="24"/>
                <w:highlight w:val="none"/>
              </w:rPr>
            </w:pPr>
          </w:p>
        </w:tc>
        <w:tc>
          <w:tcPr>
            <w:tcW w:w="388" w:type="pct"/>
            <w:noWrap w:val="0"/>
            <w:vAlign w:val="center"/>
          </w:tcPr>
          <w:p>
            <w:pPr>
              <w:shd w:val="clear"/>
              <w:jc w:val="center"/>
              <w:rPr>
                <w:rFonts w:hint="eastAsia" w:hAnsi="仿宋" w:eastAsia="仿宋"/>
                <w:b/>
                <w:sz w:val="24"/>
                <w:highlight w:val="none"/>
              </w:rPr>
            </w:pPr>
          </w:p>
        </w:tc>
        <w:tc>
          <w:tcPr>
            <w:tcW w:w="589" w:type="pct"/>
            <w:noWrap w:val="0"/>
            <w:vAlign w:val="center"/>
          </w:tcPr>
          <w:p>
            <w:pPr>
              <w:shd w:val="clear"/>
              <w:jc w:val="center"/>
              <w:rPr>
                <w:rFonts w:hint="eastAsia" w:hAnsi="仿宋" w:eastAsia="仿宋"/>
                <w:b/>
                <w:sz w:val="24"/>
                <w:highlight w:val="none"/>
              </w:rPr>
            </w:pPr>
          </w:p>
        </w:tc>
        <w:tc>
          <w:tcPr>
            <w:tcW w:w="589" w:type="pct"/>
            <w:noWrap w:val="0"/>
            <w:vAlign w:val="center"/>
          </w:tcPr>
          <w:p>
            <w:pPr>
              <w:shd w:val="clear"/>
              <w:jc w:val="center"/>
              <w:rPr>
                <w:rFonts w:hint="eastAsia" w:hAnsi="仿宋" w:eastAsia="仿宋"/>
                <w:b/>
                <w:sz w:val="24"/>
                <w:highlight w:val="none"/>
              </w:rPr>
            </w:pPr>
          </w:p>
        </w:tc>
        <w:tc>
          <w:tcPr>
            <w:tcW w:w="704" w:type="pct"/>
            <w:noWrap w:val="0"/>
            <w:vAlign w:val="center"/>
          </w:tcPr>
          <w:p>
            <w:pPr>
              <w:shd w:val="clear"/>
              <w:jc w:val="center"/>
              <w:rPr>
                <w:rFonts w:hint="eastAsia" w:hAnsi="仿宋" w:eastAsia="仿宋"/>
                <w:b/>
                <w:sz w:val="24"/>
                <w:highlight w:val="none"/>
              </w:rPr>
            </w:pPr>
          </w:p>
        </w:tc>
        <w:tc>
          <w:tcPr>
            <w:tcW w:w="405" w:type="pct"/>
            <w:noWrap w:val="0"/>
            <w:vAlign w:val="center"/>
          </w:tcPr>
          <w:p>
            <w:pPr>
              <w:shd w:val="clear"/>
              <w:jc w:val="center"/>
              <w:rPr>
                <w:rFonts w:hint="eastAsia" w:hAnsi="仿宋" w:eastAsia="仿宋"/>
                <w:b/>
                <w:sz w:val="24"/>
                <w:highlight w:val="none"/>
              </w:rPr>
            </w:pPr>
          </w:p>
        </w:tc>
        <w:tc>
          <w:tcPr>
            <w:tcW w:w="660" w:type="pct"/>
            <w:noWrap w:val="0"/>
            <w:vAlign w:val="center"/>
          </w:tcPr>
          <w:p>
            <w:pPr>
              <w:shd w:val="clear"/>
              <w:jc w:val="center"/>
              <w:rPr>
                <w:rFonts w:hint="eastAsia" w:hAnsi="仿宋" w:eastAsia="仿宋"/>
                <w:b/>
                <w:sz w:val="24"/>
                <w:highlight w:val="none"/>
              </w:rPr>
            </w:pPr>
          </w:p>
        </w:tc>
      </w:tr>
    </w:tbl>
    <w:p>
      <w:pPr>
        <w:shd w:val="clear"/>
        <w:jc w:val="left"/>
        <w:rPr>
          <w:rFonts w:hint="eastAsia" w:hAnsi="仿宋" w:eastAsia="仿宋"/>
          <w:bCs/>
          <w:sz w:val="24"/>
          <w:highlight w:val="none"/>
        </w:rPr>
      </w:pPr>
      <w:r>
        <w:rPr>
          <w:rFonts w:hint="eastAsia" w:hAnsi="仿宋" w:eastAsia="仿宋"/>
          <w:bCs/>
          <w:sz w:val="24"/>
          <w:highlight w:val="none"/>
        </w:rPr>
        <w:t>备注：不够请加行</w:t>
      </w:r>
    </w:p>
    <w:p>
      <w:pPr>
        <w:shd w:val="clear"/>
        <w:spacing w:line="560" w:lineRule="exact"/>
        <w:ind w:firstLine="640" w:firstLineChars="200"/>
        <w:rPr>
          <w:rFonts w:hint="eastAsia" w:ascii="仿宋_GB2312" w:hAnsi="宋体" w:eastAsia="仿宋_GB2312"/>
          <w:sz w:val="32"/>
          <w:szCs w:val="32"/>
          <w:highlight w:val="none"/>
        </w:rPr>
      </w:pPr>
      <w:r>
        <w:rPr>
          <w:rFonts w:eastAsia="仿宋_GB2312"/>
          <w:sz w:val="32"/>
          <w:szCs w:val="32"/>
          <w:highlight w:val="none"/>
        </w:rPr>
        <w:t>5.</w:t>
      </w:r>
      <w:r>
        <w:rPr>
          <w:rFonts w:hint="eastAsia" w:ascii="仿宋_GB2312" w:hAnsi="宋体" w:eastAsia="仿宋_GB2312"/>
          <w:sz w:val="32"/>
          <w:szCs w:val="32"/>
          <w:highlight w:val="none"/>
        </w:rPr>
        <w:t>管理</w:t>
      </w:r>
      <w:r>
        <w:rPr>
          <w:rFonts w:ascii="仿宋_GB2312" w:hAnsi="宋体" w:eastAsia="仿宋_GB2312"/>
          <w:sz w:val="32"/>
          <w:szCs w:val="32"/>
          <w:highlight w:val="none"/>
        </w:rPr>
        <w:t>机构或</w:t>
      </w:r>
      <w:r>
        <w:rPr>
          <w:rFonts w:hint="eastAsia" w:ascii="仿宋_GB2312" w:hAnsi="仿宋" w:eastAsia="仿宋_GB2312"/>
          <w:sz w:val="32"/>
          <w:szCs w:val="32"/>
          <w:highlight w:val="none"/>
        </w:rPr>
        <w:t>主要股东（公司制）、普通合伙人（合伙制）</w:t>
      </w:r>
      <w:r>
        <w:rPr>
          <w:rFonts w:ascii="仿宋_GB2312" w:hAnsi="宋体" w:eastAsia="仿宋_GB2312"/>
          <w:sz w:val="32"/>
          <w:szCs w:val="32"/>
          <w:highlight w:val="none"/>
        </w:rPr>
        <w:t>在管基金情况：应详细列出</w:t>
      </w:r>
      <w:r>
        <w:rPr>
          <w:rFonts w:hint="eastAsia" w:ascii="仿宋_GB2312" w:hAnsi="宋体" w:eastAsia="仿宋_GB2312"/>
          <w:sz w:val="32"/>
          <w:szCs w:val="32"/>
          <w:highlight w:val="none"/>
        </w:rPr>
        <w:t>全部在管基金情况，</w:t>
      </w:r>
      <w:r>
        <w:rPr>
          <w:rFonts w:ascii="仿宋_GB2312" w:hAnsi="宋体" w:eastAsia="仿宋_GB2312"/>
          <w:sz w:val="32"/>
          <w:szCs w:val="32"/>
          <w:highlight w:val="none"/>
        </w:rPr>
        <w:t>包括</w:t>
      </w:r>
      <w:r>
        <w:rPr>
          <w:rFonts w:hint="eastAsia" w:ascii="仿宋_GB2312" w:hAnsi="宋体" w:eastAsia="仿宋_GB2312"/>
          <w:sz w:val="32"/>
          <w:szCs w:val="32"/>
          <w:highlight w:val="none"/>
        </w:rPr>
        <w:t>：</w:t>
      </w:r>
      <w:r>
        <w:rPr>
          <w:rFonts w:ascii="仿宋_GB2312" w:hAnsi="宋体" w:eastAsia="仿宋_GB2312"/>
          <w:sz w:val="32"/>
          <w:szCs w:val="32"/>
          <w:highlight w:val="none"/>
        </w:rPr>
        <w:t>基金名称</w:t>
      </w:r>
      <w:r>
        <w:rPr>
          <w:rFonts w:hint="eastAsia" w:ascii="仿宋_GB2312" w:hAnsi="宋体" w:eastAsia="仿宋_GB2312"/>
          <w:sz w:val="32"/>
          <w:szCs w:val="32"/>
          <w:highlight w:val="none"/>
        </w:rPr>
        <w:t>、</w:t>
      </w:r>
      <w:r>
        <w:rPr>
          <w:rFonts w:ascii="仿宋_GB2312" w:hAnsi="宋体" w:eastAsia="仿宋_GB2312"/>
          <w:sz w:val="32"/>
          <w:szCs w:val="32"/>
          <w:highlight w:val="none"/>
        </w:rPr>
        <w:t>注册地</w:t>
      </w:r>
      <w:r>
        <w:rPr>
          <w:rFonts w:hint="eastAsia" w:ascii="仿宋_GB2312" w:hAnsi="宋体" w:eastAsia="仿宋_GB2312"/>
          <w:sz w:val="32"/>
          <w:szCs w:val="32"/>
          <w:highlight w:val="none"/>
        </w:rPr>
        <w:t>、</w:t>
      </w:r>
      <w:r>
        <w:rPr>
          <w:rFonts w:ascii="仿宋_GB2312" w:hAnsi="宋体" w:eastAsia="仿宋_GB2312"/>
          <w:sz w:val="32"/>
          <w:szCs w:val="32"/>
          <w:highlight w:val="none"/>
        </w:rPr>
        <w:t>基金规模</w:t>
      </w:r>
      <w:r>
        <w:rPr>
          <w:rFonts w:hint="eastAsia" w:ascii="仿宋_GB2312" w:hAnsi="宋体" w:eastAsia="仿宋_GB2312"/>
          <w:sz w:val="32"/>
          <w:szCs w:val="32"/>
          <w:highlight w:val="none"/>
        </w:rPr>
        <w:t>、</w:t>
      </w:r>
      <w:r>
        <w:rPr>
          <w:rFonts w:ascii="仿宋_GB2312" w:hAnsi="宋体" w:eastAsia="仿宋_GB2312"/>
          <w:sz w:val="32"/>
          <w:szCs w:val="32"/>
          <w:highlight w:val="none"/>
        </w:rPr>
        <w:t>实缴资本</w:t>
      </w:r>
      <w:r>
        <w:rPr>
          <w:rFonts w:hint="eastAsia" w:ascii="仿宋_GB2312" w:hAnsi="宋体" w:eastAsia="仿宋_GB2312"/>
          <w:sz w:val="32"/>
          <w:szCs w:val="32"/>
          <w:highlight w:val="none"/>
        </w:rPr>
        <w:t>、</w:t>
      </w:r>
      <w:r>
        <w:rPr>
          <w:rFonts w:ascii="仿宋_GB2312" w:hAnsi="宋体" w:eastAsia="仿宋_GB2312"/>
          <w:sz w:val="32"/>
          <w:szCs w:val="32"/>
          <w:highlight w:val="none"/>
        </w:rPr>
        <w:t>投资领域</w:t>
      </w:r>
      <w:r>
        <w:rPr>
          <w:rFonts w:hint="eastAsia" w:ascii="仿宋_GB2312" w:hAnsi="宋体" w:eastAsia="仿宋_GB2312"/>
          <w:sz w:val="32"/>
          <w:szCs w:val="32"/>
          <w:highlight w:val="none"/>
        </w:rPr>
        <w:t>、</w:t>
      </w:r>
      <w:r>
        <w:rPr>
          <w:rFonts w:ascii="仿宋_GB2312" w:hAnsi="宋体" w:eastAsia="仿宋_GB2312"/>
          <w:sz w:val="32"/>
          <w:szCs w:val="32"/>
          <w:highlight w:val="none"/>
        </w:rPr>
        <w:t>投资阶段</w:t>
      </w:r>
      <w:r>
        <w:rPr>
          <w:rFonts w:hint="eastAsia" w:ascii="仿宋_GB2312" w:hAnsi="宋体" w:eastAsia="仿宋_GB2312"/>
          <w:sz w:val="32"/>
          <w:szCs w:val="32"/>
          <w:highlight w:val="none"/>
        </w:rPr>
        <w:t>、</w:t>
      </w:r>
      <w:r>
        <w:rPr>
          <w:rFonts w:ascii="仿宋_GB2312" w:hAnsi="宋体" w:eastAsia="仿宋_GB2312"/>
          <w:sz w:val="32"/>
          <w:szCs w:val="32"/>
          <w:highlight w:val="none"/>
        </w:rPr>
        <w:t>投资项目数量</w:t>
      </w:r>
      <w:r>
        <w:rPr>
          <w:rFonts w:hint="eastAsia" w:ascii="仿宋_GB2312" w:hAnsi="宋体" w:eastAsia="仿宋_GB2312"/>
          <w:sz w:val="32"/>
          <w:szCs w:val="32"/>
          <w:highlight w:val="none"/>
        </w:rPr>
        <w:t>及金额、退出项目数量及金额、基金</w:t>
      </w:r>
      <w:r>
        <w:rPr>
          <w:rFonts w:hint="eastAsia" w:eastAsia="仿宋_GB2312"/>
          <w:sz w:val="32"/>
          <w:szCs w:val="32"/>
          <w:highlight w:val="none"/>
        </w:rPr>
        <w:t>IRR</w:t>
      </w:r>
      <w:r>
        <w:rPr>
          <w:rFonts w:hint="eastAsia" w:ascii="仿宋_GB2312" w:hAnsi="宋体" w:eastAsia="仿宋_GB2312"/>
          <w:sz w:val="32"/>
          <w:szCs w:val="32"/>
          <w:highlight w:val="none"/>
        </w:rPr>
        <w:t>，以及本基金相对于其他基金的独立性说明；</w:t>
      </w:r>
    </w:p>
    <w:p>
      <w:pPr>
        <w:shd w:val="clear"/>
        <w:spacing w:before="312" w:beforeLines="100" w:after="312" w:afterLines="100" w:line="560" w:lineRule="exact"/>
        <w:jc w:val="center"/>
        <w:rPr>
          <w:rFonts w:hint="eastAsia" w:ascii="方正小标宋_GBK" w:hAnsi="宋体" w:eastAsia="方正小标宋_GBK"/>
          <w:b/>
          <w:sz w:val="32"/>
          <w:szCs w:val="32"/>
          <w:highlight w:val="none"/>
        </w:rPr>
      </w:pPr>
      <w:r>
        <w:rPr>
          <w:rFonts w:hint="eastAsia" w:ascii="方正小标宋_GBK" w:hAnsi="宋体" w:eastAsia="方正小标宋_GBK"/>
          <w:b/>
          <w:sz w:val="32"/>
          <w:szCs w:val="32"/>
          <w:highlight w:val="none"/>
        </w:rPr>
        <w:t>管理机构累计管理基金汇总表</w:t>
      </w:r>
    </w:p>
    <w:tbl>
      <w:tblPr>
        <w:tblStyle w:val="8"/>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
        <w:gridCol w:w="498"/>
        <w:gridCol w:w="758"/>
        <w:gridCol w:w="499"/>
        <w:gridCol w:w="484"/>
        <w:gridCol w:w="767"/>
        <w:gridCol w:w="828"/>
        <w:gridCol w:w="499"/>
        <w:gridCol w:w="499"/>
        <w:gridCol w:w="529"/>
        <w:gridCol w:w="698"/>
        <w:gridCol w:w="529"/>
        <w:gridCol w:w="698"/>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27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序号</w:t>
            </w:r>
          </w:p>
        </w:tc>
        <w:tc>
          <w:tcPr>
            <w:tcW w:w="290"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基金名称</w:t>
            </w:r>
          </w:p>
        </w:tc>
        <w:tc>
          <w:tcPr>
            <w:tcW w:w="434"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基金管理人名称</w:t>
            </w:r>
          </w:p>
        </w:tc>
        <w:tc>
          <w:tcPr>
            <w:tcW w:w="290" w:type="pct"/>
            <w:tcBorders>
              <w:right w:val="single" w:color="auto" w:sz="4" w:space="0"/>
            </w:tcBorders>
            <w:noWrap w:val="0"/>
            <w:vAlign w:val="center"/>
          </w:tcPr>
          <w:p>
            <w:pPr>
              <w:shd w:val="clear"/>
              <w:jc w:val="center"/>
              <w:rPr>
                <w:rFonts w:hAnsi="仿宋" w:eastAsia="仿宋"/>
                <w:b/>
                <w:sz w:val="24"/>
                <w:highlight w:val="none"/>
              </w:rPr>
            </w:pPr>
            <w:r>
              <w:rPr>
                <w:rFonts w:hint="eastAsia" w:hAnsi="仿宋" w:eastAsia="仿宋"/>
                <w:b/>
                <w:sz w:val="24"/>
                <w:highlight w:val="none"/>
              </w:rPr>
              <w:t>备案编号</w:t>
            </w:r>
          </w:p>
        </w:tc>
        <w:tc>
          <w:tcPr>
            <w:tcW w:w="282" w:type="pct"/>
            <w:tcBorders>
              <w:right w:val="single" w:color="auto" w:sz="4" w:space="0"/>
            </w:tcBorders>
            <w:noWrap w:val="0"/>
            <w:vAlign w:val="center"/>
          </w:tcPr>
          <w:p>
            <w:pPr>
              <w:shd w:val="clear"/>
              <w:jc w:val="center"/>
              <w:rPr>
                <w:rFonts w:hint="eastAsia" w:hAnsi="仿宋" w:eastAsia="仿宋"/>
                <w:b/>
                <w:sz w:val="24"/>
                <w:highlight w:val="none"/>
              </w:rPr>
            </w:pPr>
            <w:r>
              <w:rPr>
                <w:rFonts w:hint="eastAsia" w:hAnsi="仿宋" w:eastAsia="仿宋"/>
                <w:b/>
                <w:sz w:val="24"/>
                <w:highlight w:val="none"/>
              </w:rPr>
              <w:t>注册地</w:t>
            </w:r>
          </w:p>
        </w:tc>
        <w:tc>
          <w:tcPr>
            <w:tcW w:w="439" w:type="pct"/>
            <w:tcBorders>
              <w:left w:val="single" w:color="auto" w:sz="4" w:space="0"/>
            </w:tcBorders>
            <w:noWrap w:val="0"/>
            <w:vAlign w:val="center"/>
          </w:tcPr>
          <w:p>
            <w:pPr>
              <w:shd w:val="clear"/>
              <w:jc w:val="center"/>
              <w:rPr>
                <w:rFonts w:hint="eastAsia" w:hAnsi="仿宋" w:eastAsia="仿宋"/>
                <w:b/>
                <w:sz w:val="24"/>
                <w:highlight w:val="none"/>
              </w:rPr>
            </w:pPr>
            <w:r>
              <w:rPr>
                <w:rFonts w:hint="eastAsia" w:hAnsi="仿宋" w:eastAsia="仿宋"/>
                <w:b/>
                <w:sz w:val="24"/>
                <w:highlight w:val="none"/>
              </w:rPr>
              <w:t>基金认缴规模</w:t>
            </w:r>
          </w:p>
          <w:p>
            <w:pPr>
              <w:shd w:val="clear"/>
              <w:jc w:val="center"/>
              <w:rPr>
                <w:rFonts w:hint="eastAsia" w:hAnsi="仿宋" w:eastAsia="仿宋"/>
                <w:b/>
                <w:sz w:val="24"/>
                <w:highlight w:val="none"/>
              </w:rPr>
            </w:pPr>
            <w:r>
              <w:rPr>
                <w:rFonts w:hint="eastAsia" w:hAnsi="仿宋" w:eastAsia="仿宋"/>
                <w:b/>
                <w:sz w:val="24"/>
                <w:highlight w:val="none"/>
              </w:rPr>
              <w:t>（万元）</w:t>
            </w:r>
          </w:p>
        </w:tc>
        <w:tc>
          <w:tcPr>
            <w:tcW w:w="47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基金实缴规模（万元）</w:t>
            </w:r>
          </w:p>
        </w:tc>
        <w:tc>
          <w:tcPr>
            <w:tcW w:w="290" w:type="pct"/>
            <w:noWrap w:val="0"/>
            <w:vAlign w:val="center"/>
          </w:tcPr>
          <w:p>
            <w:pPr>
              <w:shd w:val="clear"/>
              <w:jc w:val="center"/>
              <w:rPr>
                <w:rFonts w:hAnsi="仿宋" w:eastAsia="仿宋"/>
                <w:b/>
                <w:sz w:val="24"/>
                <w:highlight w:val="none"/>
              </w:rPr>
            </w:pPr>
            <w:r>
              <w:rPr>
                <w:rFonts w:hint="eastAsia" w:hAnsi="仿宋" w:eastAsia="仿宋"/>
                <w:b/>
                <w:sz w:val="24"/>
                <w:highlight w:val="none"/>
              </w:rPr>
              <w:t>投资领域</w:t>
            </w:r>
          </w:p>
        </w:tc>
        <w:tc>
          <w:tcPr>
            <w:tcW w:w="290" w:type="pct"/>
            <w:noWrap w:val="0"/>
            <w:vAlign w:val="center"/>
          </w:tcPr>
          <w:p>
            <w:pPr>
              <w:shd w:val="clear"/>
              <w:jc w:val="center"/>
              <w:rPr>
                <w:rFonts w:hAnsi="仿宋" w:eastAsia="仿宋"/>
                <w:b/>
                <w:sz w:val="24"/>
                <w:highlight w:val="none"/>
              </w:rPr>
            </w:pPr>
            <w:r>
              <w:rPr>
                <w:rFonts w:hint="eastAsia" w:hAnsi="仿宋" w:eastAsia="仿宋"/>
                <w:b/>
                <w:sz w:val="24"/>
                <w:highlight w:val="none"/>
              </w:rPr>
              <w:t>投资阶段</w:t>
            </w:r>
          </w:p>
        </w:tc>
        <w:tc>
          <w:tcPr>
            <w:tcW w:w="307"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投资项目数量</w:t>
            </w:r>
          </w:p>
        </w:tc>
        <w:tc>
          <w:tcPr>
            <w:tcW w:w="307"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投资项目金额（万元）</w:t>
            </w:r>
          </w:p>
        </w:tc>
        <w:tc>
          <w:tcPr>
            <w:tcW w:w="307"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退出项目数量</w:t>
            </w:r>
          </w:p>
        </w:tc>
        <w:tc>
          <w:tcPr>
            <w:tcW w:w="307"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退出项目金额（万元）</w:t>
            </w:r>
          </w:p>
        </w:tc>
        <w:tc>
          <w:tcPr>
            <w:tcW w:w="70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内部收益率（</w:t>
            </w:r>
            <w:r>
              <w:rPr>
                <w:rFonts w:hint="eastAsia" w:eastAsia="仿宋"/>
                <w:b/>
                <w:sz w:val="24"/>
                <w:highlight w:val="none"/>
              </w:rPr>
              <w:t>IRR</w:t>
            </w:r>
            <w:r>
              <w:rPr>
                <w:rFonts w:hint="eastAsia" w:hAnsi="仿宋" w:eastAsia="仿宋"/>
                <w:b/>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273"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434" w:type="pct"/>
            <w:noWrap w:val="0"/>
            <w:vAlign w:val="center"/>
          </w:tcPr>
          <w:p>
            <w:pPr>
              <w:shd w:val="clear"/>
              <w:jc w:val="center"/>
              <w:rPr>
                <w:rFonts w:hint="eastAsia" w:hAnsi="仿宋" w:eastAsia="仿宋"/>
                <w:b/>
                <w:sz w:val="24"/>
                <w:highlight w:val="none"/>
              </w:rPr>
            </w:pPr>
          </w:p>
        </w:tc>
        <w:tc>
          <w:tcPr>
            <w:tcW w:w="290" w:type="pct"/>
            <w:tcBorders>
              <w:right w:val="single" w:color="auto" w:sz="4" w:space="0"/>
            </w:tcBorders>
            <w:noWrap w:val="0"/>
            <w:vAlign w:val="center"/>
          </w:tcPr>
          <w:p>
            <w:pPr>
              <w:shd w:val="clear"/>
              <w:jc w:val="center"/>
              <w:rPr>
                <w:rFonts w:hint="eastAsia" w:hAnsi="仿宋" w:eastAsia="仿宋"/>
                <w:b/>
                <w:sz w:val="24"/>
                <w:highlight w:val="none"/>
              </w:rPr>
            </w:pPr>
          </w:p>
        </w:tc>
        <w:tc>
          <w:tcPr>
            <w:tcW w:w="282" w:type="pct"/>
            <w:tcBorders>
              <w:right w:val="single" w:color="auto" w:sz="4" w:space="0"/>
            </w:tcBorders>
            <w:noWrap w:val="0"/>
            <w:vAlign w:val="center"/>
          </w:tcPr>
          <w:p>
            <w:pPr>
              <w:shd w:val="clear"/>
              <w:jc w:val="center"/>
              <w:rPr>
                <w:rFonts w:hint="eastAsia" w:hAnsi="仿宋" w:eastAsia="仿宋"/>
                <w:b/>
                <w:sz w:val="24"/>
                <w:highlight w:val="none"/>
              </w:rPr>
            </w:pPr>
          </w:p>
        </w:tc>
        <w:tc>
          <w:tcPr>
            <w:tcW w:w="439" w:type="pct"/>
            <w:tcBorders>
              <w:left w:val="single" w:color="auto" w:sz="4" w:space="0"/>
            </w:tcBorders>
            <w:noWrap w:val="0"/>
            <w:vAlign w:val="center"/>
          </w:tcPr>
          <w:p>
            <w:pPr>
              <w:shd w:val="clear"/>
              <w:jc w:val="center"/>
              <w:rPr>
                <w:rFonts w:hint="eastAsia" w:hAnsi="仿宋" w:eastAsia="仿宋"/>
                <w:b/>
                <w:sz w:val="24"/>
                <w:highlight w:val="none"/>
              </w:rPr>
            </w:pPr>
          </w:p>
        </w:tc>
        <w:tc>
          <w:tcPr>
            <w:tcW w:w="473"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703" w:type="pct"/>
            <w:noWrap w:val="0"/>
            <w:vAlign w:val="center"/>
          </w:tcPr>
          <w:p>
            <w:pPr>
              <w:shd w:val="clear"/>
              <w:jc w:val="center"/>
              <w:rPr>
                <w:rFonts w:hint="eastAsia" w:hAnsi="仿宋" w:eastAsia="仿宋"/>
                <w:b/>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273"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434" w:type="pct"/>
            <w:noWrap w:val="0"/>
            <w:vAlign w:val="center"/>
          </w:tcPr>
          <w:p>
            <w:pPr>
              <w:shd w:val="clear"/>
              <w:jc w:val="center"/>
              <w:rPr>
                <w:rFonts w:hint="eastAsia" w:hAnsi="仿宋" w:eastAsia="仿宋"/>
                <w:b/>
                <w:sz w:val="24"/>
                <w:highlight w:val="none"/>
              </w:rPr>
            </w:pPr>
          </w:p>
        </w:tc>
        <w:tc>
          <w:tcPr>
            <w:tcW w:w="290" w:type="pct"/>
            <w:tcBorders>
              <w:right w:val="single" w:color="auto" w:sz="4" w:space="0"/>
            </w:tcBorders>
            <w:noWrap w:val="0"/>
            <w:vAlign w:val="center"/>
          </w:tcPr>
          <w:p>
            <w:pPr>
              <w:shd w:val="clear"/>
              <w:jc w:val="center"/>
              <w:rPr>
                <w:rFonts w:hint="eastAsia" w:hAnsi="仿宋" w:eastAsia="仿宋"/>
                <w:b/>
                <w:sz w:val="24"/>
                <w:highlight w:val="none"/>
              </w:rPr>
            </w:pPr>
          </w:p>
        </w:tc>
        <w:tc>
          <w:tcPr>
            <w:tcW w:w="282" w:type="pct"/>
            <w:tcBorders>
              <w:right w:val="single" w:color="auto" w:sz="4" w:space="0"/>
            </w:tcBorders>
            <w:noWrap w:val="0"/>
            <w:vAlign w:val="center"/>
          </w:tcPr>
          <w:p>
            <w:pPr>
              <w:shd w:val="clear"/>
              <w:jc w:val="center"/>
              <w:rPr>
                <w:rFonts w:hint="eastAsia" w:hAnsi="仿宋" w:eastAsia="仿宋"/>
                <w:b/>
                <w:sz w:val="24"/>
                <w:highlight w:val="none"/>
              </w:rPr>
            </w:pPr>
          </w:p>
        </w:tc>
        <w:tc>
          <w:tcPr>
            <w:tcW w:w="439" w:type="pct"/>
            <w:tcBorders>
              <w:left w:val="single" w:color="auto" w:sz="4" w:space="0"/>
            </w:tcBorders>
            <w:noWrap w:val="0"/>
            <w:vAlign w:val="center"/>
          </w:tcPr>
          <w:p>
            <w:pPr>
              <w:shd w:val="clear"/>
              <w:jc w:val="center"/>
              <w:rPr>
                <w:rFonts w:hint="eastAsia" w:hAnsi="仿宋" w:eastAsia="仿宋"/>
                <w:b/>
                <w:sz w:val="24"/>
                <w:highlight w:val="none"/>
              </w:rPr>
            </w:pPr>
          </w:p>
        </w:tc>
        <w:tc>
          <w:tcPr>
            <w:tcW w:w="473"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703" w:type="pct"/>
            <w:noWrap w:val="0"/>
            <w:vAlign w:val="center"/>
          </w:tcPr>
          <w:p>
            <w:pPr>
              <w:shd w:val="clear"/>
              <w:jc w:val="center"/>
              <w:rPr>
                <w:rFonts w:hint="eastAsia" w:hAnsi="仿宋" w:eastAsia="仿宋"/>
                <w:b/>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273"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434" w:type="pct"/>
            <w:noWrap w:val="0"/>
            <w:vAlign w:val="center"/>
          </w:tcPr>
          <w:p>
            <w:pPr>
              <w:shd w:val="clear"/>
              <w:jc w:val="center"/>
              <w:rPr>
                <w:rFonts w:hint="eastAsia" w:hAnsi="仿宋" w:eastAsia="仿宋"/>
                <w:b/>
                <w:sz w:val="24"/>
                <w:highlight w:val="none"/>
              </w:rPr>
            </w:pPr>
          </w:p>
        </w:tc>
        <w:tc>
          <w:tcPr>
            <w:tcW w:w="290" w:type="pct"/>
            <w:tcBorders>
              <w:right w:val="single" w:color="auto" w:sz="4" w:space="0"/>
            </w:tcBorders>
            <w:noWrap w:val="0"/>
            <w:vAlign w:val="center"/>
          </w:tcPr>
          <w:p>
            <w:pPr>
              <w:shd w:val="clear"/>
              <w:jc w:val="center"/>
              <w:rPr>
                <w:rFonts w:hint="eastAsia" w:hAnsi="仿宋" w:eastAsia="仿宋"/>
                <w:b/>
                <w:sz w:val="24"/>
                <w:highlight w:val="none"/>
              </w:rPr>
            </w:pPr>
          </w:p>
        </w:tc>
        <w:tc>
          <w:tcPr>
            <w:tcW w:w="282" w:type="pct"/>
            <w:tcBorders>
              <w:right w:val="single" w:color="auto" w:sz="4" w:space="0"/>
            </w:tcBorders>
            <w:noWrap w:val="0"/>
            <w:vAlign w:val="center"/>
          </w:tcPr>
          <w:p>
            <w:pPr>
              <w:shd w:val="clear"/>
              <w:jc w:val="center"/>
              <w:rPr>
                <w:rFonts w:hint="eastAsia" w:hAnsi="仿宋" w:eastAsia="仿宋"/>
                <w:b/>
                <w:sz w:val="24"/>
                <w:highlight w:val="none"/>
              </w:rPr>
            </w:pPr>
          </w:p>
        </w:tc>
        <w:tc>
          <w:tcPr>
            <w:tcW w:w="439" w:type="pct"/>
            <w:tcBorders>
              <w:left w:val="single" w:color="auto" w:sz="4" w:space="0"/>
            </w:tcBorders>
            <w:noWrap w:val="0"/>
            <w:vAlign w:val="center"/>
          </w:tcPr>
          <w:p>
            <w:pPr>
              <w:shd w:val="clear"/>
              <w:jc w:val="center"/>
              <w:rPr>
                <w:rFonts w:hint="eastAsia" w:hAnsi="仿宋" w:eastAsia="仿宋"/>
                <w:b/>
                <w:sz w:val="24"/>
                <w:highlight w:val="none"/>
              </w:rPr>
            </w:pPr>
          </w:p>
        </w:tc>
        <w:tc>
          <w:tcPr>
            <w:tcW w:w="473"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290"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307" w:type="pct"/>
            <w:noWrap w:val="0"/>
            <w:vAlign w:val="center"/>
          </w:tcPr>
          <w:p>
            <w:pPr>
              <w:shd w:val="clear"/>
              <w:jc w:val="center"/>
              <w:rPr>
                <w:rFonts w:hint="eastAsia" w:hAnsi="仿宋" w:eastAsia="仿宋"/>
                <w:b/>
                <w:sz w:val="24"/>
                <w:highlight w:val="none"/>
              </w:rPr>
            </w:pPr>
          </w:p>
        </w:tc>
        <w:tc>
          <w:tcPr>
            <w:tcW w:w="703" w:type="pct"/>
            <w:noWrap w:val="0"/>
            <w:vAlign w:val="center"/>
          </w:tcPr>
          <w:p>
            <w:pPr>
              <w:shd w:val="clear"/>
              <w:jc w:val="center"/>
              <w:rPr>
                <w:rFonts w:hint="eastAsia" w:hAnsi="仿宋" w:eastAsia="仿宋"/>
                <w:b/>
                <w:sz w:val="24"/>
                <w:highlight w:val="none"/>
              </w:rPr>
            </w:pPr>
          </w:p>
        </w:tc>
      </w:tr>
    </w:tbl>
    <w:p>
      <w:pPr>
        <w:shd w:val="clear"/>
        <w:jc w:val="left"/>
        <w:rPr>
          <w:rFonts w:hint="eastAsia" w:hAnsi="仿宋" w:eastAsia="仿宋"/>
          <w:bCs/>
          <w:sz w:val="24"/>
          <w:highlight w:val="none"/>
        </w:rPr>
      </w:pPr>
      <w:r>
        <w:rPr>
          <w:rFonts w:hint="eastAsia" w:hAnsi="仿宋" w:eastAsia="仿宋"/>
          <w:bCs/>
          <w:sz w:val="24"/>
          <w:highlight w:val="none"/>
        </w:rPr>
        <w:t>备注：不够请加行</w:t>
      </w:r>
    </w:p>
    <w:p>
      <w:pPr>
        <w:shd w:val="clear"/>
        <w:spacing w:line="560" w:lineRule="exact"/>
        <w:ind w:firstLine="640" w:firstLineChars="200"/>
        <w:rPr>
          <w:rFonts w:hint="eastAsia" w:ascii="仿宋_GB2312" w:hAnsi="宋体" w:eastAsia="仿宋_GB2312"/>
          <w:sz w:val="32"/>
          <w:szCs w:val="32"/>
          <w:highlight w:val="none"/>
        </w:rPr>
      </w:pPr>
      <w:r>
        <w:rPr>
          <w:rFonts w:hint="eastAsia" w:eastAsia="仿宋_GB2312"/>
          <w:sz w:val="32"/>
          <w:szCs w:val="32"/>
          <w:highlight w:val="none"/>
        </w:rPr>
        <w:t>6</w:t>
      </w:r>
      <w:r>
        <w:rPr>
          <w:rFonts w:eastAsia="仿宋_GB2312"/>
          <w:sz w:val="32"/>
          <w:szCs w:val="32"/>
          <w:highlight w:val="none"/>
        </w:rPr>
        <w:t>.</w:t>
      </w:r>
      <w:r>
        <w:rPr>
          <w:rFonts w:hint="eastAsia" w:ascii="仿宋_GB2312" w:hAnsi="宋体" w:eastAsia="仿宋_GB2312"/>
          <w:sz w:val="32"/>
          <w:szCs w:val="32"/>
          <w:highlight w:val="none"/>
        </w:rPr>
        <w:t>管理</w:t>
      </w:r>
      <w:r>
        <w:rPr>
          <w:rFonts w:ascii="仿宋_GB2312" w:hAnsi="宋体" w:eastAsia="仿宋_GB2312"/>
          <w:sz w:val="32"/>
          <w:szCs w:val="32"/>
          <w:highlight w:val="none"/>
        </w:rPr>
        <w:t>机构或</w:t>
      </w:r>
      <w:r>
        <w:rPr>
          <w:rFonts w:hint="eastAsia" w:ascii="仿宋_GB2312" w:hAnsi="仿宋" w:eastAsia="仿宋_GB2312"/>
          <w:sz w:val="32"/>
          <w:szCs w:val="32"/>
          <w:highlight w:val="none"/>
        </w:rPr>
        <w:t>主要股东（公司制）、普通合伙人（合伙制）</w:t>
      </w:r>
      <w:r>
        <w:rPr>
          <w:rFonts w:ascii="仿宋_GB2312" w:hAnsi="宋体" w:eastAsia="仿宋_GB2312"/>
          <w:sz w:val="32"/>
          <w:szCs w:val="32"/>
          <w:highlight w:val="none"/>
        </w:rPr>
        <w:t>投资项目</w:t>
      </w:r>
      <w:r>
        <w:rPr>
          <w:rFonts w:hint="eastAsia" w:ascii="仿宋_GB2312" w:hAnsi="宋体" w:eastAsia="仿宋_GB2312"/>
          <w:sz w:val="32"/>
          <w:szCs w:val="32"/>
          <w:highlight w:val="none"/>
        </w:rPr>
        <w:t>情况</w:t>
      </w:r>
      <w:r>
        <w:rPr>
          <w:rFonts w:ascii="仿宋_GB2312" w:hAnsi="宋体" w:eastAsia="仿宋_GB2312"/>
          <w:sz w:val="32"/>
          <w:szCs w:val="32"/>
          <w:highlight w:val="none"/>
        </w:rPr>
        <w:t>，应详细列出全部已投资项目</w:t>
      </w:r>
      <w:r>
        <w:rPr>
          <w:rFonts w:hint="eastAsia" w:ascii="仿宋_GB2312" w:hAnsi="宋体" w:eastAsia="仿宋_GB2312"/>
          <w:sz w:val="32"/>
          <w:szCs w:val="32"/>
          <w:highlight w:val="none"/>
        </w:rPr>
        <w:t>情况，</w:t>
      </w:r>
      <w:r>
        <w:rPr>
          <w:rFonts w:ascii="仿宋_GB2312" w:hAnsi="宋体" w:eastAsia="仿宋_GB2312"/>
          <w:sz w:val="32"/>
          <w:szCs w:val="32"/>
          <w:highlight w:val="none"/>
        </w:rPr>
        <w:t>包括</w:t>
      </w:r>
      <w:r>
        <w:rPr>
          <w:rFonts w:hint="eastAsia" w:ascii="仿宋_GB2312" w:hAnsi="宋体" w:eastAsia="仿宋_GB2312"/>
          <w:sz w:val="32"/>
          <w:szCs w:val="32"/>
          <w:highlight w:val="none"/>
        </w:rPr>
        <w:t>：项目</w:t>
      </w:r>
      <w:r>
        <w:rPr>
          <w:rFonts w:ascii="仿宋_GB2312" w:hAnsi="宋体" w:eastAsia="仿宋_GB2312"/>
          <w:sz w:val="32"/>
          <w:szCs w:val="32"/>
          <w:highlight w:val="none"/>
        </w:rPr>
        <w:t>名称、</w:t>
      </w:r>
      <w:r>
        <w:rPr>
          <w:rFonts w:hint="eastAsia" w:ascii="仿宋_GB2312" w:hAnsi="宋体" w:eastAsia="仿宋_GB2312"/>
          <w:sz w:val="32"/>
          <w:szCs w:val="32"/>
          <w:highlight w:val="none"/>
        </w:rPr>
        <w:t>所属基金、所属行业、投资阶段、</w:t>
      </w:r>
      <w:r>
        <w:rPr>
          <w:rFonts w:ascii="仿宋_GB2312" w:hAnsi="宋体" w:eastAsia="仿宋_GB2312"/>
          <w:sz w:val="32"/>
          <w:szCs w:val="32"/>
          <w:highlight w:val="none"/>
        </w:rPr>
        <w:t>投资时间、投资金额、</w:t>
      </w:r>
      <w:r>
        <w:rPr>
          <w:rFonts w:hint="eastAsia" w:ascii="仿宋_GB2312" w:hAnsi="宋体" w:eastAsia="仿宋_GB2312"/>
          <w:sz w:val="32"/>
          <w:szCs w:val="32"/>
          <w:highlight w:val="none"/>
        </w:rPr>
        <w:t>最新</w:t>
      </w:r>
      <w:r>
        <w:rPr>
          <w:rFonts w:ascii="仿宋_GB2312" w:hAnsi="宋体" w:eastAsia="仿宋_GB2312"/>
          <w:sz w:val="32"/>
          <w:szCs w:val="32"/>
          <w:highlight w:val="none"/>
        </w:rPr>
        <w:t>股权比例、退出金额、目前持有价值、</w:t>
      </w:r>
      <w:r>
        <w:rPr>
          <w:rFonts w:eastAsia="仿宋_GB2312"/>
          <w:sz w:val="32"/>
          <w:szCs w:val="32"/>
          <w:highlight w:val="none"/>
        </w:rPr>
        <w:t>IRR</w:t>
      </w:r>
      <w:r>
        <w:rPr>
          <w:rFonts w:ascii="仿宋_GB2312" w:hAnsi="宋体" w:eastAsia="仿宋_GB2312"/>
          <w:sz w:val="32"/>
          <w:szCs w:val="32"/>
          <w:highlight w:val="none"/>
        </w:rPr>
        <w:t>、团队主要成员参与角色等</w:t>
      </w:r>
      <w:r>
        <w:rPr>
          <w:rFonts w:hint="eastAsia" w:ascii="仿宋_GB2312" w:hAnsi="宋体" w:eastAsia="仿宋_GB2312"/>
          <w:sz w:val="32"/>
          <w:szCs w:val="32"/>
          <w:highlight w:val="none"/>
        </w:rPr>
        <w:t>。</w:t>
      </w:r>
    </w:p>
    <w:p>
      <w:pPr>
        <w:shd w:val="clear"/>
        <w:spacing w:before="312" w:beforeLines="100" w:after="312" w:afterLines="100" w:line="560" w:lineRule="exact"/>
        <w:jc w:val="center"/>
        <w:rPr>
          <w:rFonts w:hint="eastAsia" w:ascii="方正小标宋_GBK" w:hAnsi="宋体" w:eastAsia="方正小标宋_GBK"/>
          <w:b/>
          <w:sz w:val="32"/>
          <w:szCs w:val="32"/>
          <w:highlight w:val="none"/>
        </w:rPr>
      </w:pPr>
      <w:r>
        <w:rPr>
          <w:rFonts w:hint="eastAsia" w:ascii="方正小标宋_GBK" w:hAnsi="宋体" w:eastAsia="方正小标宋_GBK"/>
          <w:b/>
          <w:sz w:val="32"/>
          <w:szCs w:val="32"/>
          <w:highlight w:val="none"/>
        </w:rPr>
        <w:t>管理机构在管基金已投项目汇总表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598"/>
        <w:gridCol w:w="598"/>
        <w:gridCol w:w="600"/>
        <w:gridCol w:w="600"/>
        <w:gridCol w:w="794"/>
        <w:gridCol w:w="601"/>
        <w:gridCol w:w="985"/>
        <w:gridCol w:w="696"/>
        <w:gridCol w:w="698"/>
        <w:gridCol w:w="601"/>
        <w:gridCol w:w="698"/>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序号</w:t>
            </w:r>
          </w:p>
        </w:tc>
        <w:tc>
          <w:tcPr>
            <w:tcW w:w="332"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所属基金</w:t>
            </w:r>
          </w:p>
        </w:tc>
        <w:tc>
          <w:tcPr>
            <w:tcW w:w="332"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项目简称</w:t>
            </w:r>
          </w:p>
        </w:tc>
        <w:tc>
          <w:tcPr>
            <w:tcW w:w="33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所属行业</w:t>
            </w:r>
          </w:p>
        </w:tc>
        <w:tc>
          <w:tcPr>
            <w:tcW w:w="333" w:type="pct"/>
            <w:noWrap w:val="0"/>
            <w:vAlign w:val="center"/>
          </w:tcPr>
          <w:p>
            <w:pPr>
              <w:shd w:val="clear"/>
              <w:jc w:val="center"/>
              <w:rPr>
                <w:rFonts w:hAnsi="仿宋" w:eastAsia="仿宋"/>
                <w:b/>
                <w:sz w:val="24"/>
                <w:highlight w:val="none"/>
              </w:rPr>
            </w:pPr>
            <w:r>
              <w:rPr>
                <w:rFonts w:hint="eastAsia" w:hAnsi="仿宋" w:eastAsia="仿宋"/>
                <w:b/>
                <w:sz w:val="24"/>
                <w:highlight w:val="none"/>
              </w:rPr>
              <w:t>投资阶段</w:t>
            </w:r>
          </w:p>
        </w:tc>
        <w:tc>
          <w:tcPr>
            <w:tcW w:w="440" w:type="pct"/>
            <w:noWrap w:val="0"/>
            <w:vAlign w:val="center"/>
          </w:tcPr>
          <w:p>
            <w:pPr>
              <w:shd w:val="clear"/>
              <w:jc w:val="center"/>
              <w:rPr>
                <w:rFonts w:hAnsi="仿宋" w:eastAsia="仿宋"/>
                <w:b/>
                <w:sz w:val="24"/>
                <w:highlight w:val="none"/>
              </w:rPr>
            </w:pPr>
            <w:r>
              <w:rPr>
                <w:rFonts w:hint="eastAsia" w:hAnsi="仿宋" w:eastAsia="仿宋"/>
                <w:b/>
                <w:sz w:val="24"/>
                <w:highlight w:val="none"/>
              </w:rPr>
              <w:t>项目主要参与人员</w:t>
            </w:r>
          </w:p>
        </w:tc>
        <w:tc>
          <w:tcPr>
            <w:tcW w:w="33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投资时间</w:t>
            </w:r>
          </w:p>
        </w:tc>
        <w:tc>
          <w:tcPr>
            <w:tcW w:w="54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投资成本（万元）</w:t>
            </w:r>
          </w:p>
        </w:tc>
        <w:tc>
          <w:tcPr>
            <w:tcW w:w="38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最新持股比例</w:t>
            </w:r>
          </w:p>
        </w:tc>
        <w:tc>
          <w:tcPr>
            <w:tcW w:w="38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累计退出金额（万元）</w:t>
            </w:r>
          </w:p>
        </w:tc>
        <w:tc>
          <w:tcPr>
            <w:tcW w:w="33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退出方式</w:t>
            </w:r>
          </w:p>
        </w:tc>
        <w:tc>
          <w:tcPr>
            <w:tcW w:w="38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目前持有价值（万元）</w:t>
            </w:r>
          </w:p>
        </w:tc>
        <w:tc>
          <w:tcPr>
            <w:tcW w:w="57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项目收益率（预期）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440"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54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573" w:type="pct"/>
            <w:noWrap w:val="0"/>
            <w:vAlign w:val="center"/>
          </w:tcPr>
          <w:p>
            <w:pPr>
              <w:shd w:val="clear"/>
              <w:jc w:val="center"/>
              <w:rPr>
                <w:rFonts w:hint="eastAsia" w:hAnsi="仿宋" w:eastAsia="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440"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54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573" w:type="pct"/>
            <w:noWrap w:val="0"/>
            <w:vAlign w:val="center"/>
          </w:tcPr>
          <w:p>
            <w:pPr>
              <w:shd w:val="clear"/>
              <w:jc w:val="center"/>
              <w:rPr>
                <w:rFonts w:hint="eastAsia" w:hAnsi="仿宋" w:eastAsia="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440"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54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573" w:type="pct"/>
            <w:noWrap w:val="0"/>
            <w:vAlign w:val="center"/>
          </w:tcPr>
          <w:p>
            <w:pPr>
              <w:shd w:val="clear"/>
              <w:jc w:val="center"/>
              <w:rPr>
                <w:rFonts w:hint="eastAsia" w:hAnsi="仿宋" w:eastAsia="仿宋"/>
                <w:b/>
                <w:sz w:val="24"/>
                <w:highlight w:val="none"/>
              </w:rPr>
            </w:pPr>
          </w:p>
        </w:tc>
      </w:tr>
    </w:tbl>
    <w:p>
      <w:pPr>
        <w:shd w:val="clear"/>
        <w:jc w:val="left"/>
        <w:rPr>
          <w:rFonts w:hint="eastAsia" w:hAnsi="仿宋" w:eastAsia="仿宋"/>
          <w:bCs/>
          <w:sz w:val="24"/>
          <w:highlight w:val="none"/>
        </w:rPr>
      </w:pPr>
      <w:r>
        <w:rPr>
          <w:rFonts w:hint="eastAsia" w:hAnsi="仿宋" w:eastAsia="仿宋"/>
          <w:bCs/>
          <w:sz w:val="24"/>
          <w:highlight w:val="none"/>
        </w:rPr>
        <w:t>备注：不够请加行</w:t>
      </w:r>
    </w:p>
    <w:p>
      <w:pPr>
        <w:shd w:val="clear"/>
        <w:rPr>
          <w:highlight w:val="none"/>
        </w:rPr>
      </w:pP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（二）基金管理团队</w:t>
      </w:r>
    </w:p>
    <w:p>
      <w:pPr>
        <w:shd w:val="clear"/>
        <w:spacing w:line="560" w:lineRule="exact"/>
        <w:ind w:firstLine="640" w:firstLineChars="200"/>
        <w:rPr>
          <w:rFonts w:hint="eastAsia" w:ascii="仿宋_GB2312" w:hAnsi="宋体" w:eastAsia="仿宋_GB2312"/>
          <w:sz w:val="32"/>
          <w:szCs w:val="32"/>
          <w:highlight w:val="none"/>
        </w:rPr>
      </w:pPr>
      <w:r>
        <w:rPr>
          <w:rFonts w:eastAsia="仿宋_GB2312"/>
          <w:sz w:val="32"/>
          <w:szCs w:val="32"/>
          <w:highlight w:val="none"/>
        </w:rPr>
        <w:t>1.</w:t>
      </w:r>
      <w:r>
        <w:rPr>
          <w:rFonts w:ascii="仿宋_GB2312" w:hAnsi="宋体" w:eastAsia="仿宋_GB2312"/>
          <w:sz w:val="32"/>
          <w:szCs w:val="32"/>
          <w:highlight w:val="none"/>
        </w:rPr>
        <w:t>按顺序依次阐述本基金主要管理人员详细资料及履历、管理各类基金情况、</w:t>
      </w:r>
      <w:r>
        <w:rPr>
          <w:rFonts w:hint="eastAsia" w:ascii="仿宋_GB2312" w:hAnsi="宋体" w:eastAsia="仿宋_GB2312"/>
          <w:sz w:val="32"/>
          <w:szCs w:val="32"/>
          <w:highlight w:val="none"/>
        </w:rPr>
        <w:t>主导</w:t>
      </w:r>
      <w:r>
        <w:rPr>
          <w:rFonts w:ascii="仿宋_GB2312" w:hAnsi="宋体" w:eastAsia="仿宋_GB2312"/>
          <w:sz w:val="32"/>
          <w:szCs w:val="32"/>
          <w:highlight w:val="none"/>
        </w:rPr>
        <w:t>项目投资案例及参与程度</w:t>
      </w:r>
      <w:r>
        <w:rPr>
          <w:rFonts w:hint="eastAsia" w:ascii="仿宋_GB2312" w:hAnsi="宋体" w:eastAsia="仿宋_GB2312"/>
          <w:sz w:val="32"/>
          <w:szCs w:val="32"/>
          <w:highlight w:val="none"/>
        </w:rPr>
        <w:t>；</w:t>
      </w:r>
    </w:p>
    <w:p>
      <w:pPr>
        <w:shd w:val="clear"/>
        <w:spacing w:before="312" w:beforeLines="100" w:after="312" w:afterLines="100" w:line="560" w:lineRule="exact"/>
        <w:jc w:val="center"/>
        <w:rPr>
          <w:rFonts w:ascii="方正小标宋_GBK" w:eastAsia="方正小标宋_GBK"/>
          <w:b/>
          <w:sz w:val="32"/>
          <w:szCs w:val="32"/>
          <w:highlight w:val="none"/>
        </w:rPr>
      </w:pPr>
      <w:r>
        <w:rPr>
          <w:rFonts w:hint="eastAsia" w:ascii="方正小标宋_GBK" w:hAnsi="宋体" w:eastAsia="方正小标宋_GBK"/>
          <w:b/>
          <w:sz w:val="32"/>
          <w:szCs w:val="32"/>
          <w:highlight w:val="none"/>
        </w:rPr>
        <w:t>基金管理团队成员情况表</w:t>
      </w:r>
    </w:p>
    <w:tbl>
      <w:tblPr>
        <w:tblStyle w:val="8"/>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7"/>
        <w:gridCol w:w="457"/>
        <w:gridCol w:w="584"/>
        <w:gridCol w:w="1076"/>
        <w:gridCol w:w="1076"/>
        <w:gridCol w:w="1076"/>
        <w:gridCol w:w="1076"/>
        <w:gridCol w:w="1076"/>
        <w:gridCol w:w="1076"/>
        <w:gridCol w:w="554"/>
        <w:gridCol w:w="4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blHeader/>
          <w:jc w:val="center"/>
        </w:trPr>
        <w:tc>
          <w:tcPr>
            <w:tcW w:w="222" w:type="pct"/>
            <w:noWrap w:val="0"/>
            <w:vAlign w:val="center"/>
          </w:tcPr>
          <w:p>
            <w:pPr>
              <w:shd w:val="clear"/>
              <w:jc w:val="center"/>
              <w:rPr>
                <w:rFonts w:eastAsia="仿宋"/>
                <w:b/>
                <w:sz w:val="24"/>
                <w:highlight w:val="none"/>
              </w:rPr>
            </w:pPr>
            <w:r>
              <w:rPr>
                <w:rFonts w:hint="eastAsia" w:hAnsi="仿宋" w:eastAsia="仿宋"/>
                <w:b/>
                <w:sz w:val="24"/>
                <w:highlight w:val="none"/>
              </w:rPr>
              <w:t>序号</w:t>
            </w:r>
          </w:p>
        </w:tc>
        <w:tc>
          <w:tcPr>
            <w:tcW w:w="239" w:type="pct"/>
            <w:noWrap w:val="0"/>
            <w:vAlign w:val="center"/>
          </w:tcPr>
          <w:p>
            <w:pPr>
              <w:shd w:val="clear"/>
              <w:jc w:val="center"/>
              <w:rPr>
                <w:rFonts w:eastAsia="仿宋"/>
                <w:b/>
                <w:sz w:val="24"/>
                <w:highlight w:val="none"/>
              </w:rPr>
            </w:pPr>
            <w:r>
              <w:rPr>
                <w:rFonts w:hint="eastAsia" w:hAnsi="仿宋" w:eastAsia="仿宋"/>
                <w:b/>
                <w:sz w:val="24"/>
                <w:highlight w:val="none"/>
              </w:rPr>
              <w:t>姓名</w:t>
            </w:r>
          </w:p>
        </w:tc>
        <w:tc>
          <w:tcPr>
            <w:tcW w:w="330" w:type="pct"/>
            <w:noWrap w:val="0"/>
            <w:vAlign w:val="center"/>
          </w:tcPr>
          <w:p>
            <w:pPr>
              <w:shd w:val="clear"/>
              <w:ind w:left="-107" w:leftChars="-51"/>
              <w:jc w:val="center"/>
              <w:rPr>
                <w:rFonts w:hint="eastAsia" w:eastAsia="仿宋"/>
                <w:b/>
                <w:sz w:val="24"/>
                <w:highlight w:val="none"/>
              </w:rPr>
            </w:pPr>
            <w:r>
              <w:rPr>
                <w:rFonts w:hint="eastAsia" w:eastAsia="仿宋"/>
                <w:b/>
                <w:sz w:val="24"/>
                <w:highlight w:val="none"/>
              </w:rPr>
              <w:t>职务</w:t>
            </w:r>
          </w:p>
        </w:tc>
        <w:tc>
          <w:tcPr>
            <w:tcW w:w="60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在基金中分工及职责</w:t>
            </w:r>
          </w:p>
        </w:tc>
        <w:tc>
          <w:tcPr>
            <w:tcW w:w="60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年龄</w:t>
            </w:r>
          </w:p>
        </w:tc>
        <w:tc>
          <w:tcPr>
            <w:tcW w:w="60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教育背景</w:t>
            </w:r>
          </w:p>
        </w:tc>
        <w:tc>
          <w:tcPr>
            <w:tcW w:w="60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职业履历</w:t>
            </w:r>
          </w:p>
        </w:tc>
        <w:tc>
          <w:tcPr>
            <w:tcW w:w="60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管理基金情况</w:t>
            </w:r>
          </w:p>
        </w:tc>
        <w:tc>
          <w:tcPr>
            <w:tcW w:w="603" w:type="pct"/>
            <w:noWrap w:val="0"/>
            <w:vAlign w:val="center"/>
          </w:tcPr>
          <w:p>
            <w:pPr>
              <w:shd w:val="clear"/>
              <w:jc w:val="center"/>
              <w:rPr>
                <w:rFonts w:eastAsia="仿宋"/>
                <w:b/>
                <w:sz w:val="24"/>
                <w:highlight w:val="none"/>
              </w:rPr>
            </w:pPr>
            <w:r>
              <w:rPr>
                <w:rFonts w:hint="eastAsia" w:eastAsia="仿宋"/>
                <w:b/>
                <w:sz w:val="24"/>
                <w:highlight w:val="none"/>
              </w:rPr>
              <w:t>主导投资项目名称</w:t>
            </w:r>
          </w:p>
        </w:tc>
        <w:tc>
          <w:tcPr>
            <w:tcW w:w="313" w:type="pct"/>
            <w:noWrap w:val="0"/>
            <w:vAlign w:val="center"/>
          </w:tcPr>
          <w:p>
            <w:pPr>
              <w:shd w:val="clear"/>
              <w:jc w:val="center"/>
              <w:rPr>
                <w:rFonts w:eastAsia="仿宋"/>
                <w:b/>
                <w:sz w:val="24"/>
                <w:highlight w:val="none"/>
              </w:rPr>
            </w:pPr>
            <w:r>
              <w:rPr>
                <w:rFonts w:hint="eastAsia" w:hAnsi="仿宋" w:eastAsia="仿宋"/>
                <w:b/>
                <w:sz w:val="24"/>
                <w:highlight w:val="none"/>
              </w:rPr>
              <w:t>电话</w:t>
            </w:r>
            <w:r>
              <w:rPr>
                <w:rFonts w:eastAsia="仿宋"/>
                <w:b/>
                <w:sz w:val="24"/>
                <w:highlight w:val="none"/>
              </w:rPr>
              <w:t>/</w:t>
            </w:r>
            <w:r>
              <w:rPr>
                <w:rFonts w:hint="eastAsia" w:hAnsi="仿宋" w:eastAsia="仿宋"/>
                <w:b/>
                <w:sz w:val="24"/>
                <w:highlight w:val="none"/>
              </w:rPr>
              <w:t>手机</w:t>
            </w:r>
          </w:p>
        </w:tc>
        <w:tc>
          <w:tcPr>
            <w:tcW w:w="276" w:type="pct"/>
            <w:noWrap w:val="0"/>
            <w:vAlign w:val="center"/>
          </w:tcPr>
          <w:p>
            <w:pPr>
              <w:shd w:val="clear"/>
              <w:jc w:val="center"/>
              <w:rPr>
                <w:rFonts w:eastAsia="仿宋"/>
                <w:b/>
                <w:sz w:val="24"/>
                <w:highlight w:val="none"/>
              </w:rPr>
            </w:pPr>
            <w:r>
              <w:rPr>
                <w:rFonts w:hint="eastAsia" w:hAnsi="仿宋" w:eastAsia="仿宋"/>
                <w:b/>
                <w:sz w:val="24"/>
                <w:highlight w:val="none"/>
              </w:rPr>
              <w:t>邮箱地址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22" w:type="pct"/>
            <w:noWrap w:val="0"/>
            <w:vAlign w:val="center"/>
          </w:tcPr>
          <w:p>
            <w:pPr>
              <w:shd w:val="clear"/>
              <w:rPr>
                <w:rFonts w:hint="eastAsia" w:hAnsi="仿宋" w:eastAsia="仿宋"/>
                <w:b/>
                <w:sz w:val="24"/>
                <w:highlight w:val="none"/>
              </w:rPr>
            </w:pPr>
          </w:p>
        </w:tc>
        <w:tc>
          <w:tcPr>
            <w:tcW w:w="239" w:type="pct"/>
            <w:noWrap w:val="0"/>
            <w:vAlign w:val="center"/>
          </w:tcPr>
          <w:p>
            <w:pPr>
              <w:shd w:val="clear"/>
              <w:rPr>
                <w:rFonts w:hint="eastAsia" w:hAnsi="仿宋" w:eastAsia="仿宋"/>
                <w:b/>
                <w:sz w:val="24"/>
                <w:highlight w:val="none"/>
              </w:rPr>
            </w:pPr>
          </w:p>
        </w:tc>
        <w:tc>
          <w:tcPr>
            <w:tcW w:w="330" w:type="pct"/>
            <w:noWrap w:val="0"/>
            <w:vAlign w:val="center"/>
          </w:tcPr>
          <w:p>
            <w:pPr>
              <w:shd w:val="clear"/>
              <w:ind w:left="-107" w:leftChars="-51"/>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313" w:type="pct"/>
            <w:noWrap w:val="0"/>
            <w:vAlign w:val="center"/>
          </w:tcPr>
          <w:p>
            <w:pPr>
              <w:shd w:val="clear"/>
              <w:rPr>
                <w:rFonts w:hint="eastAsia" w:hAnsi="仿宋" w:eastAsia="仿宋"/>
                <w:b/>
                <w:sz w:val="24"/>
                <w:highlight w:val="none"/>
              </w:rPr>
            </w:pPr>
          </w:p>
        </w:tc>
        <w:tc>
          <w:tcPr>
            <w:tcW w:w="276" w:type="pct"/>
            <w:noWrap w:val="0"/>
            <w:vAlign w:val="center"/>
          </w:tcPr>
          <w:p>
            <w:pPr>
              <w:shd w:val="clear"/>
              <w:rPr>
                <w:rFonts w:hint="eastAsia" w:hAnsi="仿宋" w:eastAsia="仿宋"/>
                <w:b/>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22" w:type="pct"/>
            <w:noWrap w:val="0"/>
            <w:vAlign w:val="center"/>
          </w:tcPr>
          <w:p>
            <w:pPr>
              <w:shd w:val="clear"/>
              <w:rPr>
                <w:rFonts w:hint="eastAsia" w:hAnsi="仿宋" w:eastAsia="仿宋"/>
                <w:b/>
                <w:sz w:val="24"/>
                <w:highlight w:val="none"/>
              </w:rPr>
            </w:pPr>
          </w:p>
        </w:tc>
        <w:tc>
          <w:tcPr>
            <w:tcW w:w="239" w:type="pct"/>
            <w:noWrap w:val="0"/>
            <w:vAlign w:val="center"/>
          </w:tcPr>
          <w:p>
            <w:pPr>
              <w:shd w:val="clear"/>
              <w:rPr>
                <w:rFonts w:hint="eastAsia" w:hAnsi="仿宋" w:eastAsia="仿宋"/>
                <w:b/>
                <w:sz w:val="24"/>
                <w:highlight w:val="none"/>
              </w:rPr>
            </w:pPr>
          </w:p>
        </w:tc>
        <w:tc>
          <w:tcPr>
            <w:tcW w:w="330" w:type="pct"/>
            <w:noWrap w:val="0"/>
            <w:vAlign w:val="center"/>
          </w:tcPr>
          <w:p>
            <w:pPr>
              <w:shd w:val="clear"/>
              <w:ind w:left="-107" w:leftChars="-51"/>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313" w:type="pct"/>
            <w:noWrap w:val="0"/>
            <w:vAlign w:val="center"/>
          </w:tcPr>
          <w:p>
            <w:pPr>
              <w:shd w:val="clear"/>
              <w:rPr>
                <w:rFonts w:hint="eastAsia" w:hAnsi="仿宋" w:eastAsia="仿宋"/>
                <w:b/>
                <w:sz w:val="24"/>
                <w:highlight w:val="none"/>
              </w:rPr>
            </w:pPr>
          </w:p>
        </w:tc>
        <w:tc>
          <w:tcPr>
            <w:tcW w:w="276" w:type="pct"/>
            <w:noWrap w:val="0"/>
            <w:vAlign w:val="center"/>
          </w:tcPr>
          <w:p>
            <w:pPr>
              <w:shd w:val="clear"/>
              <w:rPr>
                <w:rFonts w:hint="eastAsia" w:hAnsi="仿宋" w:eastAsia="仿宋"/>
                <w:b/>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222" w:type="pct"/>
            <w:noWrap w:val="0"/>
            <w:vAlign w:val="center"/>
          </w:tcPr>
          <w:p>
            <w:pPr>
              <w:shd w:val="clear"/>
              <w:rPr>
                <w:rFonts w:hint="eastAsia" w:hAnsi="仿宋" w:eastAsia="仿宋"/>
                <w:b/>
                <w:sz w:val="24"/>
                <w:highlight w:val="none"/>
              </w:rPr>
            </w:pPr>
          </w:p>
        </w:tc>
        <w:tc>
          <w:tcPr>
            <w:tcW w:w="239" w:type="pct"/>
            <w:noWrap w:val="0"/>
            <w:vAlign w:val="center"/>
          </w:tcPr>
          <w:p>
            <w:pPr>
              <w:shd w:val="clear"/>
              <w:rPr>
                <w:rFonts w:hint="eastAsia" w:hAnsi="仿宋" w:eastAsia="仿宋"/>
                <w:b/>
                <w:sz w:val="24"/>
                <w:highlight w:val="none"/>
              </w:rPr>
            </w:pPr>
          </w:p>
        </w:tc>
        <w:tc>
          <w:tcPr>
            <w:tcW w:w="330" w:type="pct"/>
            <w:noWrap w:val="0"/>
            <w:vAlign w:val="center"/>
          </w:tcPr>
          <w:p>
            <w:pPr>
              <w:shd w:val="clear"/>
              <w:ind w:left="-107" w:leftChars="-51"/>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603" w:type="pct"/>
            <w:noWrap w:val="0"/>
            <w:vAlign w:val="center"/>
          </w:tcPr>
          <w:p>
            <w:pPr>
              <w:shd w:val="clear"/>
              <w:rPr>
                <w:rFonts w:hint="eastAsia" w:hAnsi="仿宋" w:eastAsia="仿宋"/>
                <w:b/>
                <w:sz w:val="24"/>
                <w:highlight w:val="none"/>
              </w:rPr>
            </w:pPr>
          </w:p>
        </w:tc>
        <w:tc>
          <w:tcPr>
            <w:tcW w:w="313" w:type="pct"/>
            <w:noWrap w:val="0"/>
            <w:vAlign w:val="center"/>
          </w:tcPr>
          <w:p>
            <w:pPr>
              <w:shd w:val="clear"/>
              <w:rPr>
                <w:rFonts w:hint="eastAsia" w:hAnsi="仿宋" w:eastAsia="仿宋"/>
                <w:b/>
                <w:sz w:val="24"/>
                <w:highlight w:val="none"/>
              </w:rPr>
            </w:pPr>
          </w:p>
        </w:tc>
        <w:tc>
          <w:tcPr>
            <w:tcW w:w="276" w:type="pct"/>
            <w:noWrap w:val="0"/>
            <w:vAlign w:val="center"/>
          </w:tcPr>
          <w:p>
            <w:pPr>
              <w:shd w:val="clear"/>
              <w:rPr>
                <w:rFonts w:hint="eastAsia" w:hAnsi="仿宋" w:eastAsia="仿宋"/>
                <w:b/>
                <w:sz w:val="24"/>
                <w:highlight w:val="none"/>
              </w:rPr>
            </w:pPr>
          </w:p>
        </w:tc>
      </w:tr>
    </w:tbl>
    <w:p>
      <w:pPr>
        <w:shd w:val="clear"/>
        <w:jc w:val="left"/>
        <w:rPr>
          <w:rFonts w:hint="eastAsia" w:hAnsi="仿宋" w:eastAsia="仿宋"/>
          <w:bCs/>
          <w:sz w:val="24"/>
          <w:highlight w:val="none"/>
        </w:rPr>
      </w:pPr>
      <w:r>
        <w:rPr>
          <w:rFonts w:hint="eastAsia" w:hAnsi="仿宋" w:eastAsia="仿宋"/>
          <w:bCs/>
          <w:sz w:val="24"/>
          <w:highlight w:val="none"/>
        </w:rPr>
        <w:t>备注：不够请加行</w:t>
      </w:r>
    </w:p>
    <w:p>
      <w:pPr>
        <w:shd w:val="clear"/>
        <w:spacing w:line="560" w:lineRule="exact"/>
        <w:ind w:firstLine="640" w:firstLineChars="200"/>
        <w:rPr>
          <w:rFonts w:ascii="仿宋_GB2312" w:hAnsi="宋体" w:eastAsia="仿宋_GB2312"/>
          <w:sz w:val="32"/>
          <w:szCs w:val="32"/>
          <w:highlight w:val="none"/>
        </w:rPr>
      </w:pPr>
      <w:r>
        <w:rPr>
          <w:rFonts w:eastAsia="仿宋_GB2312"/>
          <w:sz w:val="32"/>
          <w:szCs w:val="32"/>
          <w:highlight w:val="none"/>
        </w:rPr>
        <w:t>2.</w:t>
      </w:r>
      <w:r>
        <w:rPr>
          <w:rFonts w:ascii="仿宋_GB2312" w:hAnsi="宋体" w:eastAsia="仿宋_GB2312"/>
          <w:sz w:val="32"/>
          <w:szCs w:val="32"/>
          <w:highlight w:val="none"/>
        </w:rPr>
        <w:t>提供主要管理人员之间的合作经历</w:t>
      </w:r>
      <w:r>
        <w:rPr>
          <w:rFonts w:hint="eastAsia" w:ascii="仿宋_GB2312" w:hAnsi="宋体" w:eastAsia="仿宋_GB2312"/>
          <w:sz w:val="32"/>
          <w:szCs w:val="32"/>
          <w:highlight w:val="none"/>
        </w:rPr>
        <w:t>；</w:t>
      </w:r>
    </w:p>
    <w:p>
      <w:pPr>
        <w:shd w:val="clear"/>
        <w:spacing w:line="560" w:lineRule="exact"/>
        <w:ind w:firstLine="640" w:firstLineChars="200"/>
        <w:rPr>
          <w:rFonts w:hint="eastAsia" w:ascii="仿宋_GB2312" w:hAnsi="宋体" w:eastAsia="仿宋_GB2312"/>
          <w:sz w:val="32"/>
          <w:szCs w:val="32"/>
          <w:highlight w:val="none"/>
        </w:rPr>
      </w:pPr>
      <w:r>
        <w:rPr>
          <w:rFonts w:eastAsia="仿宋_GB2312"/>
          <w:sz w:val="32"/>
          <w:szCs w:val="32"/>
          <w:highlight w:val="none"/>
        </w:rPr>
        <w:t>3.</w:t>
      </w:r>
      <w:r>
        <w:rPr>
          <w:rFonts w:hint="eastAsia" w:ascii="仿宋_GB2312" w:hAnsi="宋体" w:eastAsia="仿宋_GB2312"/>
          <w:sz w:val="32"/>
          <w:szCs w:val="32"/>
          <w:highlight w:val="none"/>
        </w:rPr>
        <w:t>基金</w:t>
      </w:r>
      <w:r>
        <w:rPr>
          <w:rFonts w:ascii="仿宋_GB2312" w:hAnsi="宋体" w:eastAsia="仿宋_GB2312"/>
          <w:sz w:val="32"/>
          <w:szCs w:val="32"/>
          <w:highlight w:val="none"/>
        </w:rPr>
        <w:t>管理团队投资项目列表，应详细列出</w:t>
      </w:r>
      <w:r>
        <w:rPr>
          <w:rFonts w:hint="eastAsia" w:ascii="仿宋_GB2312" w:hAnsi="宋体" w:eastAsia="仿宋_GB2312"/>
          <w:sz w:val="32"/>
          <w:szCs w:val="32"/>
          <w:highlight w:val="none"/>
        </w:rPr>
        <w:t>基金管理团队</w:t>
      </w:r>
      <w:r>
        <w:rPr>
          <w:rFonts w:ascii="仿宋_GB2312" w:hAnsi="宋体" w:eastAsia="仿宋_GB2312"/>
          <w:sz w:val="32"/>
          <w:szCs w:val="32"/>
          <w:highlight w:val="none"/>
        </w:rPr>
        <w:t>全部已投资项目</w:t>
      </w:r>
      <w:r>
        <w:rPr>
          <w:rFonts w:hint="eastAsia" w:ascii="仿宋_GB2312" w:hAnsi="宋体" w:eastAsia="仿宋_GB2312"/>
          <w:sz w:val="32"/>
          <w:szCs w:val="32"/>
          <w:highlight w:val="none"/>
        </w:rPr>
        <w:t>情况（在管理机构在管基金已投项目汇总表中已列项目此处无需重复列举），</w:t>
      </w:r>
      <w:r>
        <w:rPr>
          <w:rFonts w:ascii="仿宋_GB2312" w:hAnsi="宋体" w:eastAsia="仿宋_GB2312"/>
          <w:sz w:val="32"/>
          <w:szCs w:val="32"/>
          <w:highlight w:val="none"/>
        </w:rPr>
        <w:t>包括</w:t>
      </w:r>
      <w:r>
        <w:rPr>
          <w:rFonts w:hint="eastAsia" w:ascii="仿宋_GB2312" w:hAnsi="宋体" w:eastAsia="仿宋_GB2312"/>
          <w:sz w:val="32"/>
          <w:szCs w:val="32"/>
          <w:highlight w:val="none"/>
        </w:rPr>
        <w:t>：项目</w:t>
      </w:r>
      <w:r>
        <w:rPr>
          <w:rFonts w:ascii="仿宋_GB2312" w:hAnsi="宋体" w:eastAsia="仿宋_GB2312"/>
          <w:sz w:val="32"/>
          <w:szCs w:val="32"/>
          <w:highlight w:val="none"/>
        </w:rPr>
        <w:t>名称、</w:t>
      </w:r>
      <w:r>
        <w:rPr>
          <w:rFonts w:hint="eastAsia" w:ascii="仿宋_GB2312" w:hAnsi="宋体" w:eastAsia="仿宋_GB2312"/>
          <w:sz w:val="32"/>
          <w:szCs w:val="32"/>
          <w:highlight w:val="none"/>
        </w:rPr>
        <w:t>投资主体、所属行业、投资阶段、</w:t>
      </w:r>
      <w:r>
        <w:rPr>
          <w:rFonts w:ascii="仿宋_GB2312" w:hAnsi="宋体" w:eastAsia="仿宋_GB2312"/>
          <w:sz w:val="32"/>
          <w:szCs w:val="32"/>
          <w:highlight w:val="none"/>
        </w:rPr>
        <w:t>投资时间、投资金额、</w:t>
      </w:r>
      <w:r>
        <w:rPr>
          <w:rFonts w:hint="eastAsia" w:ascii="仿宋_GB2312" w:hAnsi="宋体" w:eastAsia="仿宋_GB2312"/>
          <w:sz w:val="32"/>
          <w:szCs w:val="32"/>
          <w:highlight w:val="none"/>
        </w:rPr>
        <w:t>最新</w:t>
      </w:r>
      <w:r>
        <w:rPr>
          <w:rFonts w:ascii="仿宋_GB2312" w:hAnsi="宋体" w:eastAsia="仿宋_GB2312"/>
          <w:sz w:val="32"/>
          <w:szCs w:val="32"/>
          <w:highlight w:val="none"/>
        </w:rPr>
        <w:t>股权比例、退出金额、目前持有价值、</w:t>
      </w:r>
      <w:r>
        <w:rPr>
          <w:rFonts w:eastAsia="仿宋_GB2312"/>
          <w:sz w:val="32"/>
          <w:szCs w:val="32"/>
          <w:highlight w:val="none"/>
        </w:rPr>
        <w:t>IRR</w:t>
      </w:r>
      <w:r>
        <w:rPr>
          <w:rFonts w:ascii="仿宋_GB2312" w:hAnsi="宋体" w:eastAsia="仿宋_GB2312"/>
          <w:sz w:val="32"/>
          <w:szCs w:val="32"/>
          <w:highlight w:val="none"/>
        </w:rPr>
        <w:t>、团队主要成员参与角色等</w:t>
      </w:r>
      <w:r>
        <w:rPr>
          <w:rFonts w:hint="eastAsia" w:ascii="仿宋_GB2312" w:hAnsi="宋体" w:eastAsia="仿宋_GB2312"/>
          <w:sz w:val="32"/>
          <w:szCs w:val="32"/>
          <w:highlight w:val="none"/>
        </w:rPr>
        <w:t>；</w:t>
      </w:r>
    </w:p>
    <w:p>
      <w:pPr>
        <w:shd w:val="clear"/>
        <w:spacing w:before="312" w:beforeLines="100" w:after="312" w:afterLines="100" w:line="560" w:lineRule="exact"/>
        <w:jc w:val="center"/>
        <w:rPr>
          <w:rFonts w:hint="eastAsia" w:ascii="方正小标宋_GBK" w:hAnsi="宋体" w:eastAsia="方正小标宋_GBK"/>
          <w:b/>
          <w:sz w:val="32"/>
          <w:szCs w:val="32"/>
          <w:highlight w:val="none"/>
        </w:rPr>
      </w:pPr>
      <w:r>
        <w:rPr>
          <w:rFonts w:hint="eastAsia" w:ascii="方正小标宋_GBK" w:hAnsi="宋体" w:eastAsia="方正小标宋_GBK"/>
          <w:b/>
          <w:sz w:val="32"/>
          <w:szCs w:val="32"/>
          <w:highlight w:val="none"/>
        </w:rPr>
        <w:t>基金管理团队投资项目列表汇总表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599"/>
        <w:gridCol w:w="599"/>
        <w:gridCol w:w="601"/>
        <w:gridCol w:w="601"/>
        <w:gridCol w:w="794"/>
        <w:gridCol w:w="601"/>
        <w:gridCol w:w="985"/>
        <w:gridCol w:w="696"/>
        <w:gridCol w:w="696"/>
        <w:gridCol w:w="601"/>
        <w:gridCol w:w="696"/>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8"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序号</w:t>
            </w:r>
          </w:p>
        </w:tc>
        <w:tc>
          <w:tcPr>
            <w:tcW w:w="332"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投资主体</w:t>
            </w:r>
          </w:p>
        </w:tc>
        <w:tc>
          <w:tcPr>
            <w:tcW w:w="332"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项目简称</w:t>
            </w:r>
          </w:p>
        </w:tc>
        <w:tc>
          <w:tcPr>
            <w:tcW w:w="33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所属行业</w:t>
            </w:r>
          </w:p>
        </w:tc>
        <w:tc>
          <w:tcPr>
            <w:tcW w:w="333" w:type="pct"/>
            <w:noWrap w:val="0"/>
            <w:vAlign w:val="center"/>
          </w:tcPr>
          <w:p>
            <w:pPr>
              <w:shd w:val="clear"/>
              <w:jc w:val="center"/>
              <w:rPr>
                <w:rFonts w:hAnsi="仿宋" w:eastAsia="仿宋"/>
                <w:b/>
                <w:sz w:val="24"/>
                <w:highlight w:val="none"/>
              </w:rPr>
            </w:pPr>
            <w:r>
              <w:rPr>
                <w:rFonts w:hint="eastAsia" w:hAnsi="仿宋" w:eastAsia="仿宋"/>
                <w:b/>
                <w:sz w:val="24"/>
                <w:highlight w:val="none"/>
              </w:rPr>
              <w:t>投资阶段</w:t>
            </w:r>
          </w:p>
        </w:tc>
        <w:tc>
          <w:tcPr>
            <w:tcW w:w="440" w:type="pct"/>
            <w:noWrap w:val="0"/>
            <w:vAlign w:val="center"/>
          </w:tcPr>
          <w:p>
            <w:pPr>
              <w:shd w:val="clear"/>
              <w:jc w:val="center"/>
              <w:rPr>
                <w:rFonts w:hAnsi="仿宋" w:eastAsia="仿宋"/>
                <w:b/>
                <w:sz w:val="24"/>
                <w:highlight w:val="none"/>
              </w:rPr>
            </w:pPr>
            <w:r>
              <w:rPr>
                <w:rFonts w:hint="eastAsia" w:hAnsi="仿宋" w:eastAsia="仿宋"/>
                <w:b/>
                <w:sz w:val="24"/>
                <w:highlight w:val="none"/>
              </w:rPr>
              <w:t>项目主要参与人员</w:t>
            </w:r>
          </w:p>
        </w:tc>
        <w:tc>
          <w:tcPr>
            <w:tcW w:w="33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投资时间</w:t>
            </w:r>
          </w:p>
        </w:tc>
        <w:tc>
          <w:tcPr>
            <w:tcW w:w="54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投资成本（万元）</w:t>
            </w:r>
          </w:p>
        </w:tc>
        <w:tc>
          <w:tcPr>
            <w:tcW w:w="38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最新持股比例</w:t>
            </w:r>
          </w:p>
        </w:tc>
        <w:tc>
          <w:tcPr>
            <w:tcW w:w="38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累计退出金额</w:t>
            </w:r>
          </w:p>
        </w:tc>
        <w:tc>
          <w:tcPr>
            <w:tcW w:w="33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退出方式</w:t>
            </w:r>
          </w:p>
        </w:tc>
        <w:tc>
          <w:tcPr>
            <w:tcW w:w="38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目前持有价值</w:t>
            </w:r>
          </w:p>
        </w:tc>
        <w:tc>
          <w:tcPr>
            <w:tcW w:w="573"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项目收益率（预期）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440"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54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573" w:type="pct"/>
            <w:noWrap w:val="0"/>
            <w:vAlign w:val="center"/>
          </w:tcPr>
          <w:p>
            <w:pPr>
              <w:shd w:val="clear"/>
              <w:jc w:val="center"/>
              <w:rPr>
                <w:rFonts w:hint="eastAsia" w:hAnsi="仿宋" w:eastAsia="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440"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54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573" w:type="pct"/>
            <w:noWrap w:val="0"/>
            <w:vAlign w:val="center"/>
          </w:tcPr>
          <w:p>
            <w:pPr>
              <w:shd w:val="clear"/>
              <w:jc w:val="center"/>
              <w:rPr>
                <w:rFonts w:hint="eastAsia" w:hAnsi="仿宋" w:eastAsia="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2"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440"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54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333" w:type="pct"/>
            <w:noWrap w:val="0"/>
            <w:vAlign w:val="center"/>
          </w:tcPr>
          <w:p>
            <w:pPr>
              <w:shd w:val="clear"/>
              <w:jc w:val="center"/>
              <w:rPr>
                <w:rFonts w:hint="eastAsia" w:hAnsi="仿宋" w:eastAsia="仿宋"/>
                <w:b/>
                <w:sz w:val="24"/>
                <w:highlight w:val="none"/>
              </w:rPr>
            </w:pPr>
          </w:p>
        </w:tc>
        <w:tc>
          <w:tcPr>
            <w:tcW w:w="386" w:type="pct"/>
            <w:noWrap w:val="0"/>
            <w:vAlign w:val="center"/>
          </w:tcPr>
          <w:p>
            <w:pPr>
              <w:shd w:val="clear"/>
              <w:jc w:val="center"/>
              <w:rPr>
                <w:rFonts w:hint="eastAsia" w:hAnsi="仿宋" w:eastAsia="仿宋"/>
                <w:b/>
                <w:sz w:val="24"/>
                <w:highlight w:val="none"/>
              </w:rPr>
            </w:pPr>
          </w:p>
        </w:tc>
        <w:tc>
          <w:tcPr>
            <w:tcW w:w="573" w:type="pct"/>
            <w:noWrap w:val="0"/>
            <w:vAlign w:val="center"/>
          </w:tcPr>
          <w:p>
            <w:pPr>
              <w:shd w:val="clear"/>
              <w:jc w:val="center"/>
              <w:rPr>
                <w:rFonts w:hint="eastAsia" w:hAnsi="仿宋" w:eastAsia="仿宋"/>
                <w:b/>
                <w:sz w:val="24"/>
                <w:highlight w:val="none"/>
              </w:rPr>
            </w:pPr>
          </w:p>
        </w:tc>
      </w:tr>
    </w:tbl>
    <w:p>
      <w:pPr>
        <w:shd w:val="clear"/>
        <w:jc w:val="left"/>
        <w:rPr>
          <w:rFonts w:hint="eastAsia" w:hAnsi="仿宋" w:eastAsia="仿宋"/>
          <w:bCs/>
          <w:sz w:val="24"/>
          <w:highlight w:val="none"/>
        </w:rPr>
      </w:pPr>
      <w:r>
        <w:rPr>
          <w:rFonts w:hint="eastAsia" w:hAnsi="仿宋" w:eastAsia="仿宋"/>
          <w:bCs/>
          <w:sz w:val="24"/>
          <w:highlight w:val="none"/>
        </w:rPr>
        <w:t>备注：不够请加行</w:t>
      </w:r>
    </w:p>
    <w:p>
      <w:pPr>
        <w:shd w:val="clear"/>
        <w:spacing w:line="560" w:lineRule="exact"/>
        <w:ind w:firstLine="640" w:firstLineChars="200"/>
        <w:rPr>
          <w:rFonts w:ascii="仿宋_GB2312" w:hAnsi="宋体" w:eastAsia="仿宋_GB2312"/>
          <w:sz w:val="32"/>
          <w:szCs w:val="32"/>
          <w:highlight w:val="none"/>
        </w:rPr>
      </w:pPr>
      <w:r>
        <w:rPr>
          <w:rFonts w:eastAsia="仿宋_GB2312"/>
          <w:sz w:val="32"/>
          <w:szCs w:val="32"/>
          <w:highlight w:val="none"/>
        </w:rPr>
        <w:t>4.</w:t>
      </w:r>
      <w:r>
        <w:rPr>
          <w:rFonts w:ascii="仿宋_GB2312" w:hAnsi="宋体" w:eastAsia="仿宋_GB2312"/>
          <w:sz w:val="32"/>
          <w:szCs w:val="32"/>
          <w:highlight w:val="none"/>
        </w:rPr>
        <w:t>基金关键人安排</w:t>
      </w:r>
      <w:r>
        <w:rPr>
          <w:rFonts w:hint="eastAsia" w:ascii="仿宋_GB2312" w:hAnsi="宋体" w:eastAsia="仿宋_GB2312"/>
          <w:sz w:val="32"/>
          <w:szCs w:val="32"/>
          <w:highlight w:val="none"/>
        </w:rPr>
        <w:t>；</w:t>
      </w:r>
    </w:p>
    <w:p>
      <w:pPr>
        <w:shd w:val="clear"/>
        <w:spacing w:line="560" w:lineRule="exact"/>
        <w:ind w:firstLine="640" w:firstLineChars="200"/>
        <w:rPr>
          <w:rFonts w:ascii="仿宋_GB2312" w:hAnsi="微软雅黑" w:eastAsia="仿宋_GB2312" w:cs="宋体"/>
          <w:kern w:val="0"/>
          <w:sz w:val="32"/>
          <w:szCs w:val="32"/>
          <w:highlight w:val="none"/>
        </w:rPr>
      </w:pPr>
      <w:r>
        <w:rPr>
          <w:rFonts w:eastAsia="仿宋_GB2312"/>
          <w:sz w:val="32"/>
          <w:szCs w:val="32"/>
          <w:highlight w:val="none"/>
        </w:rPr>
        <w:t>5.</w:t>
      </w:r>
      <w:r>
        <w:rPr>
          <w:rFonts w:hint="eastAsia" w:ascii="仿宋_GB2312" w:hAnsi="宋体" w:eastAsia="仿宋_GB2312"/>
          <w:sz w:val="32"/>
          <w:szCs w:val="32"/>
          <w:highlight w:val="none"/>
        </w:rPr>
        <w:t>若选择以基金规模及成功案例认定投资能力的，请提供以下内容：管理机构或其主要股东（公司制）、普通合伙人（有限合伙制）或</w:t>
      </w:r>
      <w:r>
        <w:rPr>
          <w:rFonts w:eastAsia="仿宋_GB2312"/>
          <w:sz w:val="32"/>
          <w:szCs w:val="32"/>
          <w:highlight w:val="none"/>
        </w:rPr>
        <w:t>3</w:t>
      </w:r>
      <w:r>
        <w:rPr>
          <w:rFonts w:ascii="仿宋_GB2312" w:hAnsi="宋体" w:eastAsia="仿宋_GB2312"/>
          <w:sz w:val="32"/>
          <w:szCs w:val="32"/>
          <w:highlight w:val="none"/>
        </w:rPr>
        <w:t>名以上管理团队主要成员累计管理基金</w:t>
      </w:r>
      <w:r>
        <w:rPr>
          <w:rFonts w:hint="eastAsia" w:ascii="仿宋_GB2312" w:eastAsia="仿宋_GB2312"/>
          <w:sz w:val="32"/>
          <w:szCs w:val="32"/>
          <w:highlight w:val="none"/>
        </w:rPr>
        <w:t>所投资的</w:t>
      </w:r>
      <w:r>
        <w:rPr>
          <w:rFonts w:eastAsia="仿宋_GB2312" w:cs="宋体"/>
          <w:kern w:val="0"/>
          <w:sz w:val="32"/>
          <w:szCs w:val="32"/>
          <w:highlight w:val="none"/>
        </w:rPr>
        <w:t>3</w:t>
      </w:r>
      <w:r>
        <w:rPr>
          <w:rFonts w:ascii="仿宋_GB2312" w:hAnsi="微软雅黑" w:eastAsia="仿宋_GB2312" w:cs="宋体"/>
          <w:kern w:val="0"/>
          <w:sz w:val="32"/>
          <w:szCs w:val="32"/>
          <w:highlight w:val="none"/>
        </w:rPr>
        <w:t>个（含）以上</w:t>
      </w:r>
      <w:r>
        <w:rPr>
          <w:rFonts w:hint="eastAsia" w:ascii="仿宋_GB2312" w:hAnsi="微软雅黑" w:eastAsia="仿宋_GB2312" w:cs="宋体"/>
          <w:kern w:val="0"/>
          <w:sz w:val="32"/>
          <w:szCs w:val="32"/>
          <w:highlight w:val="none"/>
        </w:rPr>
        <w:t>成功</w:t>
      </w:r>
      <w:r>
        <w:rPr>
          <w:rFonts w:hint="eastAsia" w:ascii="仿宋_GB2312" w:hAnsi="仿宋" w:eastAsia="仿宋_GB2312"/>
          <w:sz w:val="32"/>
          <w:szCs w:val="32"/>
          <w:highlight w:val="none"/>
        </w:rPr>
        <w:t>退出的股权投资案例</w:t>
      </w:r>
      <w:bookmarkStart w:id="8" w:name="_Hlk31979771"/>
      <w:r>
        <w:rPr>
          <w:rFonts w:hint="eastAsia" w:ascii="仿宋_GB2312" w:hAnsi="微软雅黑" w:eastAsia="仿宋_GB2312" w:cs="宋体"/>
          <w:kern w:val="0"/>
          <w:sz w:val="32"/>
          <w:szCs w:val="32"/>
          <w:highlight w:val="none"/>
        </w:rPr>
        <w:t>的证明材料，包括但不限于立项申请表/立项方案、尽职调查报告（业务尽调、财务尽调、法律尽调）、项目投资建议书、投委会决议及表决票/项目评审表、投资协议及相关补充协议、投后标的企业股权变更情况、投后管理报告、退出协议、退出项目金额银行回单，以及简要介绍该成功案例（包括不限于项目</w:t>
      </w:r>
      <w:r>
        <w:rPr>
          <w:rFonts w:ascii="仿宋_GB2312" w:hAnsi="微软雅黑" w:eastAsia="仿宋_GB2312" w:cs="宋体"/>
          <w:kern w:val="0"/>
          <w:sz w:val="32"/>
          <w:szCs w:val="32"/>
          <w:highlight w:val="none"/>
        </w:rPr>
        <w:t>/产品的介绍、核心竞争优势、投资逻辑、</w:t>
      </w:r>
      <w:r>
        <w:rPr>
          <w:rFonts w:hint="eastAsia" w:ascii="仿宋_GB2312" w:hAnsi="微软雅黑" w:eastAsia="仿宋_GB2312" w:cs="宋体"/>
          <w:kern w:val="0"/>
          <w:sz w:val="32"/>
          <w:szCs w:val="32"/>
          <w:highlight w:val="none"/>
        </w:rPr>
        <w:t>退出方式、退出收益、其他主要投资者、满足成功案例的认定标准等）等内容。</w:t>
      </w:r>
    </w:p>
    <w:bookmarkEnd w:id="8"/>
    <w:p>
      <w:pPr>
        <w:shd w:val="clea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五、基金管理和运行</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（一）基金治理架构：基金股东会与董事会、合伙人会议与投资决策委员会、咨询委员会（如有）权责划分。</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（二）基金投资策略：主要说明投资领域、阶段、地域、限制、闲置资金使用等。</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（三）项目遴选程序：结合基金投资方向及团队构成特点，说明项目来源、项目遴选程序。</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（四）投资决策机制：应详细说明投资决策机构、组成、决策方式、程序、表决机制、关联交易处理方式、海口市高质量发展建设投资基金相关权益的特别约定等。</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（五）增值服务</w:t>
      </w:r>
      <w:r>
        <w:rPr>
          <w:rFonts w:ascii="仿宋_GB2312" w:hAnsi="宋体" w:eastAsia="仿宋_GB2312"/>
          <w:sz w:val="32"/>
          <w:szCs w:val="32"/>
          <w:highlight w:val="none"/>
        </w:rPr>
        <w:t>:结合基金投资方向及团队构成特点，详细说明所能提供的增值服务，并举例说明。</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（六）风险防范：结合基金投资方向及团队构成特点，列出本基金可能出现的风险，并对可能出现的风险提出应对措施。</w:t>
      </w:r>
    </w:p>
    <w:p>
      <w:pPr>
        <w:shd w:val="clea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（七）投资退出：结合基金投资方向及团队构成特点说明退出策略。</w:t>
      </w:r>
    </w:p>
    <w:p>
      <w:pPr>
        <w:shd w:val="clea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六、项目储备情况</w:t>
      </w:r>
    </w:p>
    <w:p>
      <w:pPr>
        <w:shd w:val="clear"/>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应包含项目简称、项目成立时间、项目领域、注册地、企业人数、企业总资产和年销售收入、项目简介和亮点、计划投资金额、投资轮次等信息。</w:t>
      </w:r>
    </w:p>
    <w:p>
      <w:pPr>
        <w:shd w:val="clear"/>
        <w:outlineLvl w:val="9"/>
        <w:rPr>
          <w:rFonts w:hint="eastAsia" w:ascii="仿宋_GB2312" w:hAnsi="宋体" w:eastAsia="仿宋_GB2312"/>
          <w:sz w:val="32"/>
          <w:szCs w:val="32"/>
          <w:highlight w:val="none"/>
        </w:rPr>
      </w:pPr>
    </w:p>
    <w:p>
      <w:pPr>
        <w:shd w:val="clear"/>
        <w:rPr>
          <w:rFonts w:hint="eastAsia" w:ascii="仿宋_GB2312" w:hAnsi="宋体" w:eastAsia="仿宋_GB2312"/>
          <w:sz w:val="32"/>
          <w:szCs w:val="32"/>
          <w:highlight w:val="none"/>
        </w:rPr>
      </w:pPr>
    </w:p>
    <w:p>
      <w:pPr>
        <w:shd w:val="clear"/>
        <w:outlineLvl w:val="9"/>
        <w:rPr>
          <w:rFonts w:hint="eastAsia"/>
          <w:highlight w:val="none"/>
        </w:rPr>
      </w:pPr>
    </w:p>
    <w:p>
      <w:pPr>
        <w:shd w:val="clear"/>
        <w:spacing w:before="312" w:beforeLines="100" w:after="312" w:afterLines="100" w:line="560" w:lineRule="exact"/>
        <w:jc w:val="center"/>
        <w:rPr>
          <w:rFonts w:hint="eastAsia" w:ascii="方正小标宋_GBK" w:hAnsi="宋体" w:eastAsia="方正小标宋_GBK"/>
          <w:b/>
          <w:sz w:val="32"/>
          <w:szCs w:val="32"/>
          <w:highlight w:val="none"/>
        </w:rPr>
      </w:pPr>
      <w:r>
        <w:rPr>
          <w:rFonts w:hint="eastAsia" w:ascii="方正小标宋_GBK" w:hAnsi="宋体" w:eastAsia="方正小标宋_GBK"/>
          <w:b/>
          <w:sz w:val="32"/>
          <w:szCs w:val="32"/>
          <w:highlight w:val="none"/>
        </w:rPr>
        <w:t>储备投资项目列表</w:t>
      </w:r>
    </w:p>
    <w:tbl>
      <w:tblPr>
        <w:tblStyle w:val="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706"/>
        <w:gridCol w:w="457"/>
        <w:gridCol w:w="457"/>
        <w:gridCol w:w="457"/>
        <w:gridCol w:w="868"/>
        <w:gridCol w:w="1180"/>
        <w:gridCol w:w="1180"/>
        <w:gridCol w:w="881"/>
        <w:gridCol w:w="881"/>
        <w:gridCol w:w="457"/>
        <w:gridCol w:w="458"/>
        <w:gridCol w:w="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8" w:hRule="atLeast"/>
          <w:tblHeader/>
        </w:trPr>
        <w:tc>
          <w:tcPr>
            <w:tcW w:w="186" w:type="pct"/>
            <w:noWrap w:val="0"/>
            <w:vAlign w:val="center"/>
          </w:tcPr>
          <w:p>
            <w:pPr>
              <w:shd w:val="clear"/>
              <w:jc w:val="center"/>
              <w:rPr>
                <w:rFonts w:hint="eastAsia" w:hAnsi="仿宋" w:eastAsia="仿宋"/>
                <w:b/>
                <w:sz w:val="24"/>
                <w:highlight w:val="none"/>
              </w:rPr>
            </w:pPr>
            <w:bookmarkStart w:id="9" w:name="_Hlk83721706"/>
            <w:r>
              <w:rPr>
                <w:rFonts w:hint="eastAsia" w:hAnsi="仿宋" w:eastAsia="仿宋"/>
                <w:b/>
                <w:sz w:val="24"/>
                <w:highlight w:val="none"/>
              </w:rPr>
              <w:t>序号</w:t>
            </w:r>
          </w:p>
        </w:tc>
        <w:tc>
          <w:tcPr>
            <w:tcW w:w="41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项目简称</w:t>
            </w:r>
          </w:p>
        </w:tc>
        <w:tc>
          <w:tcPr>
            <w:tcW w:w="251"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项目成立时间</w:t>
            </w:r>
          </w:p>
        </w:tc>
        <w:tc>
          <w:tcPr>
            <w:tcW w:w="251"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项目领域</w:t>
            </w:r>
          </w:p>
        </w:tc>
        <w:tc>
          <w:tcPr>
            <w:tcW w:w="16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注册地</w:t>
            </w:r>
          </w:p>
        </w:tc>
        <w:tc>
          <w:tcPr>
            <w:tcW w:w="506"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拟投资金额（万元）</w:t>
            </w:r>
          </w:p>
        </w:tc>
        <w:tc>
          <w:tcPr>
            <w:tcW w:w="679" w:type="pct"/>
            <w:noWrap w:val="0"/>
            <w:vAlign w:val="center"/>
          </w:tcPr>
          <w:p>
            <w:pPr>
              <w:shd w:val="clear"/>
              <w:jc w:val="center"/>
              <w:rPr>
                <w:rFonts w:hint="eastAsia" w:hAnsi="仿宋" w:eastAsia="仿宋"/>
                <w:b/>
                <w:sz w:val="24"/>
                <w:highlight w:val="none"/>
              </w:rPr>
            </w:pPr>
            <w:r>
              <w:rPr>
                <w:rFonts w:hint="eastAsia" w:hAnsi="仿宋" w:eastAsia="仿宋"/>
                <w:b/>
                <w:sz w:val="24"/>
                <w:szCs w:val="22"/>
                <w:highlight w:val="none"/>
              </w:rPr>
              <w:t>投资轮次</w:t>
            </w:r>
          </w:p>
        </w:tc>
        <w:tc>
          <w:tcPr>
            <w:tcW w:w="679"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项目基本情况介绍</w:t>
            </w:r>
          </w:p>
        </w:tc>
        <w:tc>
          <w:tcPr>
            <w:tcW w:w="513" w:type="pct"/>
            <w:noWrap w:val="0"/>
            <w:vAlign w:val="center"/>
          </w:tcPr>
          <w:p>
            <w:pPr>
              <w:shd w:val="clear"/>
              <w:jc w:val="center"/>
              <w:rPr>
                <w:rFonts w:hint="eastAsia" w:hAnsi="仿宋" w:eastAsia="仿宋"/>
                <w:b/>
                <w:sz w:val="24"/>
                <w:szCs w:val="22"/>
                <w:highlight w:val="none"/>
              </w:rPr>
            </w:pPr>
            <w:r>
              <w:rPr>
                <w:rFonts w:hint="eastAsia" w:hAnsi="仿宋" w:eastAsia="仿宋"/>
                <w:b/>
                <w:sz w:val="24"/>
                <w:szCs w:val="22"/>
                <w:highlight w:val="none"/>
              </w:rPr>
              <w:t>企业人数</w:t>
            </w:r>
          </w:p>
        </w:tc>
        <w:tc>
          <w:tcPr>
            <w:tcW w:w="513" w:type="pct"/>
            <w:noWrap w:val="0"/>
            <w:vAlign w:val="center"/>
          </w:tcPr>
          <w:p>
            <w:pPr>
              <w:shd w:val="clear"/>
              <w:jc w:val="center"/>
              <w:rPr>
                <w:rFonts w:hint="eastAsia" w:hAnsi="仿宋" w:eastAsia="仿宋"/>
                <w:b/>
                <w:sz w:val="24"/>
                <w:highlight w:val="none"/>
              </w:rPr>
            </w:pPr>
            <w:r>
              <w:rPr>
                <w:rFonts w:hint="eastAsia" w:hAnsi="仿宋" w:eastAsia="仿宋"/>
                <w:b/>
                <w:sz w:val="24"/>
                <w:szCs w:val="22"/>
                <w:highlight w:val="none"/>
              </w:rPr>
              <w:t>企业总资产</w:t>
            </w:r>
          </w:p>
        </w:tc>
        <w:tc>
          <w:tcPr>
            <w:tcW w:w="249" w:type="pct"/>
            <w:noWrap w:val="0"/>
            <w:vAlign w:val="center"/>
          </w:tcPr>
          <w:p>
            <w:pPr>
              <w:shd w:val="clear"/>
              <w:jc w:val="center"/>
              <w:rPr>
                <w:rFonts w:hint="eastAsia" w:hAnsi="仿宋" w:eastAsia="仿宋"/>
                <w:b/>
                <w:sz w:val="24"/>
                <w:highlight w:val="none"/>
              </w:rPr>
            </w:pPr>
            <w:r>
              <w:rPr>
                <w:rFonts w:hint="eastAsia" w:hAnsi="仿宋" w:eastAsia="仿宋"/>
                <w:b/>
                <w:sz w:val="24"/>
                <w:szCs w:val="22"/>
                <w:highlight w:val="none"/>
              </w:rPr>
              <w:t>年销售收入</w:t>
            </w:r>
          </w:p>
        </w:tc>
        <w:tc>
          <w:tcPr>
            <w:tcW w:w="249"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项目亮点</w:t>
            </w:r>
          </w:p>
        </w:tc>
        <w:tc>
          <w:tcPr>
            <w:tcW w:w="334" w:type="pct"/>
            <w:noWrap w:val="0"/>
            <w:vAlign w:val="center"/>
          </w:tcPr>
          <w:p>
            <w:pPr>
              <w:shd w:val="clear"/>
              <w:jc w:val="center"/>
              <w:rPr>
                <w:rFonts w:hint="eastAsia" w:hAnsi="仿宋" w:eastAsia="仿宋"/>
                <w:b/>
                <w:sz w:val="24"/>
                <w:highlight w:val="none"/>
              </w:rPr>
            </w:pPr>
            <w:r>
              <w:rPr>
                <w:rFonts w:hint="eastAsia" w:hAnsi="仿宋" w:eastAsia="仿宋"/>
                <w:b/>
                <w:sz w:val="24"/>
                <w:highlight w:val="none"/>
              </w:rPr>
              <w:t>目前推进进度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8" w:hRule="atLeast"/>
        </w:trPr>
        <w:tc>
          <w:tcPr>
            <w:tcW w:w="186" w:type="pct"/>
            <w:noWrap w:val="0"/>
            <w:vAlign w:val="center"/>
          </w:tcPr>
          <w:p>
            <w:pPr>
              <w:pStyle w:val="14"/>
              <w:shd w:val="clear"/>
              <w:jc w:val="center"/>
              <w:rPr>
                <w:rFonts w:hint="eastAsia" w:ascii="Calibri" w:hAnsi="Calibri"/>
                <w:b/>
                <w:bCs/>
                <w:sz w:val="18"/>
                <w:highlight w:val="none"/>
              </w:rPr>
            </w:pPr>
          </w:p>
        </w:tc>
        <w:tc>
          <w:tcPr>
            <w:tcW w:w="416" w:type="pct"/>
            <w:noWrap w:val="0"/>
            <w:vAlign w:val="center"/>
          </w:tcPr>
          <w:p>
            <w:pPr>
              <w:pStyle w:val="14"/>
              <w:shd w:val="clear"/>
              <w:jc w:val="center"/>
              <w:rPr>
                <w:rFonts w:hint="eastAsia" w:ascii="Calibri" w:hAnsi="Calibri"/>
                <w:b/>
                <w:bCs/>
                <w:sz w:val="18"/>
                <w:highlight w:val="none"/>
              </w:rPr>
            </w:pPr>
          </w:p>
        </w:tc>
        <w:tc>
          <w:tcPr>
            <w:tcW w:w="251" w:type="pct"/>
            <w:noWrap w:val="0"/>
            <w:vAlign w:val="center"/>
          </w:tcPr>
          <w:p>
            <w:pPr>
              <w:pStyle w:val="14"/>
              <w:shd w:val="clear"/>
              <w:jc w:val="center"/>
              <w:rPr>
                <w:rFonts w:hint="eastAsia" w:ascii="Calibri" w:hAnsi="Calibri"/>
                <w:b/>
                <w:bCs/>
                <w:sz w:val="18"/>
                <w:highlight w:val="none"/>
              </w:rPr>
            </w:pPr>
          </w:p>
        </w:tc>
        <w:tc>
          <w:tcPr>
            <w:tcW w:w="251" w:type="pct"/>
            <w:noWrap w:val="0"/>
            <w:vAlign w:val="center"/>
          </w:tcPr>
          <w:p>
            <w:pPr>
              <w:pStyle w:val="14"/>
              <w:shd w:val="clear"/>
              <w:jc w:val="center"/>
              <w:rPr>
                <w:rFonts w:hint="eastAsia" w:ascii="Calibri" w:hAnsi="Calibri"/>
                <w:b/>
                <w:bCs/>
                <w:sz w:val="18"/>
                <w:highlight w:val="none"/>
              </w:rPr>
            </w:pPr>
          </w:p>
        </w:tc>
        <w:tc>
          <w:tcPr>
            <w:tcW w:w="166" w:type="pct"/>
            <w:noWrap w:val="0"/>
            <w:vAlign w:val="center"/>
          </w:tcPr>
          <w:p>
            <w:pPr>
              <w:pStyle w:val="14"/>
              <w:shd w:val="clear"/>
              <w:jc w:val="center"/>
              <w:rPr>
                <w:rFonts w:hint="eastAsia" w:ascii="Calibri" w:hAnsi="Calibri"/>
                <w:b/>
                <w:bCs/>
                <w:sz w:val="18"/>
                <w:highlight w:val="none"/>
              </w:rPr>
            </w:pPr>
          </w:p>
        </w:tc>
        <w:tc>
          <w:tcPr>
            <w:tcW w:w="506" w:type="pct"/>
            <w:noWrap w:val="0"/>
            <w:vAlign w:val="center"/>
          </w:tcPr>
          <w:p>
            <w:pPr>
              <w:pStyle w:val="14"/>
              <w:shd w:val="clear"/>
              <w:jc w:val="center"/>
              <w:rPr>
                <w:rFonts w:hint="eastAsia" w:ascii="Calibri" w:hAnsi="Calibri"/>
                <w:b/>
                <w:bCs/>
                <w:sz w:val="18"/>
                <w:highlight w:val="none"/>
              </w:rPr>
            </w:pPr>
          </w:p>
        </w:tc>
        <w:tc>
          <w:tcPr>
            <w:tcW w:w="679" w:type="pct"/>
            <w:noWrap w:val="0"/>
            <w:vAlign w:val="center"/>
          </w:tcPr>
          <w:p>
            <w:pPr>
              <w:pStyle w:val="14"/>
              <w:shd w:val="clear"/>
              <w:jc w:val="center"/>
              <w:rPr>
                <w:rFonts w:hint="eastAsia" w:ascii="Calibri" w:hAnsi="Calibri"/>
                <w:b/>
                <w:bCs/>
                <w:sz w:val="18"/>
                <w:highlight w:val="none"/>
              </w:rPr>
            </w:pPr>
          </w:p>
        </w:tc>
        <w:tc>
          <w:tcPr>
            <w:tcW w:w="679" w:type="pct"/>
            <w:noWrap w:val="0"/>
            <w:vAlign w:val="center"/>
          </w:tcPr>
          <w:p>
            <w:pPr>
              <w:pStyle w:val="14"/>
              <w:shd w:val="clear"/>
              <w:jc w:val="center"/>
              <w:rPr>
                <w:rFonts w:hint="eastAsia" w:ascii="Calibri" w:hAnsi="Calibri"/>
                <w:b/>
                <w:bCs/>
                <w:sz w:val="18"/>
                <w:highlight w:val="none"/>
              </w:rPr>
            </w:pPr>
          </w:p>
        </w:tc>
        <w:tc>
          <w:tcPr>
            <w:tcW w:w="513" w:type="pct"/>
            <w:noWrap w:val="0"/>
            <w:vAlign w:val="center"/>
          </w:tcPr>
          <w:p>
            <w:pPr>
              <w:pStyle w:val="14"/>
              <w:shd w:val="clear"/>
              <w:jc w:val="center"/>
              <w:rPr>
                <w:rFonts w:hint="eastAsia" w:ascii="Calibri" w:hAnsi="Calibri"/>
                <w:b/>
                <w:bCs/>
                <w:sz w:val="18"/>
                <w:highlight w:val="none"/>
              </w:rPr>
            </w:pPr>
          </w:p>
        </w:tc>
        <w:tc>
          <w:tcPr>
            <w:tcW w:w="513" w:type="pct"/>
            <w:noWrap w:val="0"/>
            <w:vAlign w:val="center"/>
          </w:tcPr>
          <w:p>
            <w:pPr>
              <w:pStyle w:val="14"/>
              <w:shd w:val="clear"/>
              <w:jc w:val="center"/>
              <w:rPr>
                <w:rFonts w:hint="eastAsia" w:ascii="Calibri" w:hAnsi="Calibri"/>
                <w:b/>
                <w:bCs/>
                <w:sz w:val="18"/>
                <w:highlight w:val="none"/>
              </w:rPr>
            </w:pPr>
          </w:p>
        </w:tc>
        <w:tc>
          <w:tcPr>
            <w:tcW w:w="249" w:type="pct"/>
            <w:noWrap w:val="0"/>
            <w:vAlign w:val="center"/>
          </w:tcPr>
          <w:p>
            <w:pPr>
              <w:pStyle w:val="14"/>
              <w:shd w:val="clear"/>
              <w:jc w:val="center"/>
              <w:rPr>
                <w:rFonts w:hint="eastAsia" w:ascii="Calibri" w:hAnsi="Calibri"/>
                <w:b/>
                <w:bCs/>
                <w:sz w:val="18"/>
                <w:highlight w:val="none"/>
              </w:rPr>
            </w:pPr>
          </w:p>
        </w:tc>
        <w:tc>
          <w:tcPr>
            <w:tcW w:w="249" w:type="pct"/>
            <w:noWrap w:val="0"/>
            <w:vAlign w:val="center"/>
          </w:tcPr>
          <w:p>
            <w:pPr>
              <w:pStyle w:val="14"/>
              <w:shd w:val="clear"/>
              <w:jc w:val="center"/>
              <w:rPr>
                <w:rFonts w:hint="eastAsia" w:ascii="Calibri" w:hAnsi="Calibri"/>
                <w:b/>
                <w:bCs/>
                <w:sz w:val="18"/>
                <w:highlight w:val="none"/>
              </w:rPr>
            </w:pPr>
          </w:p>
        </w:tc>
        <w:tc>
          <w:tcPr>
            <w:tcW w:w="334" w:type="pct"/>
            <w:noWrap w:val="0"/>
            <w:vAlign w:val="center"/>
          </w:tcPr>
          <w:p>
            <w:pPr>
              <w:pStyle w:val="14"/>
              <w:shd w:val="clear"/>
              <w:jc w:val="center"/>
              <w:rPr>
                <w:rFonts w:hint="eastAsia" w:ascii="Calibri" w:hAnsi="Calibri"/>
                <w:b/>
                <w:bCs/>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86" w:type="pct"/>
            <w:noWrap w:val="0"/>
            <w:vAlign w:val="center"/>
          </w:tcPr>
          <w:p>
            <w:pPr>
              <w:pStyle w:val="14"/>
              <w:shd w:val="clear"/>
              <w:jc w:val="center"/>
              <w:rPr>
                <w:rFonts w:hint="eastAsia" w:ascii="Calibri" w:hAnsi="Calibri"/>
                <w:b/>
                <w:bCs/>
                <w:sz w:val="18"/>
                <w:highlight w:val="none"/>
              </w:rPr>
            </w:pPr>
          </w:p>
        </w:tc>
        <w:tc>
          <w:tcPr>
            <w:tcW w:w="416" w:type="pct"/>
            <w:noWrap w:val="0"/>
            <w:vAlign w:val="center"/>
          </w:tcPr>
          <w:p>
            <w:pPr>
              <w:pStyle w:val="14"/>
              <w:shd w:val="clear"/>
              <w:jc w:val="center"/>
              <w:rPr>
                <w:rFonts w:hint="eastAsia" w:ascii="Calibri" w:hAnsi="Calibri"/>
                <w:b/>
                <w:bCs/>
                <w:sz w:val="18"/>
                <w:highlight w:val="none"/>
              </w:rPr>
            </w:pPr>
          </w:p>
        </w:tc>
        <w:tc>
          <w:tcPr>
            <w:tcW w:w="251" w:type="pct"/>
            <w:noWrap w:val="0"/>
            <w:vAlign w:val="center"/>
          </w:tcPr>
          <w:p>
            <w:pPr>
              <w:pStyle w:val="14"/>
              <w:shd w:val="clear"/>
              <w:jc w:val="center"/>
              <w:rPr>
                <w:rFonts w:hint="eastAsia" w:ascii="Calibri" w:hAnsi="Calibri"/>
                <w:b/>
                <w:bCs/>
                <w:sz w:val="18"/>
                <w:highlight w:val="none"/>
              </w:rPr>
            </w:pPr>
          </w:p>
        </w:tc>
        <w:tc>
          <w:tcPr>
            <w:tcW w:w="251" w:type="pct"/>
            <w:noWrap w:val="0"/>
            <w:vAlign w:val="center"/>
          </w:tcPr>
          <w:p>
            <w:pPr>
              <w:pStyle w:val="14"/>
              <w:shd w:val="clear"/>
              <w:jc w:val="center"/>
              <w:rPr>
                <w:rFonts w:hint="eastAsia" w:ascii="Calibri" w:hAnsi="Calibri"/>
                <w:b/>
                <w:bCs/>
                <w:sz w:val="18"/>
                <w:highlight w:val="none"/>
              </w:rPr>
            </w:pPr>
          </w:p>
        </w:tc>
        <w:tc>
          <w:tcPr>
            <w:tcW w:w="166" w:type="pct"/>
            <w:noWrap w:val="0"/>
            <w:vAlign w:val="center"/>
          </w:tcPr>
          <w:p>
            <w:pPr>
              <w:pStyle w:val="14"/>
              <w:shd w:val="clear"/>
              <w:jc w:val="center"/>
              <w:rPr>
                <w:rFonts w:hint="eastAsia" w:ascii="Calibri" w:hAnsi="Calibri"/>
                <w:b/>
                <w:bCs/>
                <w:sz w:val="18"/>
                <w:highlight w:val="none"/>
              </w:rPr>
            </w:pPr>
          </w:p>
        </w:tc>
        <w:tc>
          <w:tcPr>
            <w:tcW w:w="506" w:type="pct"/>
            <w:noWrap w:val="0"/>
            <w:vAlign w:val="center"/>
          </w:tcPr>
          <w:p>
            <w:pPr>
              <w:pStyle w:val="14"/>
              <w:shd w:val="clear"/>
              <w:jc w:val="center"/>
              <w:rPr>
                <w:rFonts w:hint="eastAsia" w:ascii="Calibri" w:hAnsi="Calibri"/>
                <w:b/>
                <w:bCs/>
                <w:sz w:val="18"/>
                <w:highlight w:val="none"/>
              </w:rPr>
            </w:pPr>
          </w:p>
        </w:tc>
        <w:tc>
          <w:tcPr>
            <w:tcW w:w="679" w:type="pct"/>
            <w:noWrap w:val="0"/>
            <w:vAlign w:val="center"/>
          </w:tcPr>
          <w:p>
            <w:pPr>
              <w:pStyle w:val="14"/>
              <w:shd w:val="clear"/>
              <w:jc w:val="center"/>
              <w:rPr>
                <w:rFonts w:hint="eastAsia" w:ascii="Calibri" w:hAnsi="Calibri"/>
                <w:b/>
                <w:bCs/>
                <w:sz w:val="18"/>
                <w:highlight w:val="none"/>
              </w:rPr>
            </w:pPr>
          </w:p>
        </w:tc>
        <w:tc>
          <w:tcPr>
            <w:tcW w:w="679" w:type="pct"/>
            <w:noWrap w:val="0"/>
            <w:vAlign w:val="center"/>
          </w:tcPr>
          <w:p>
            <w:pPr>
              <w:pStyle w:val="14"/>
              <w:shd w:val="clear"/>
              <w:jc w:val="center"/>
              <w:rPr>
                <w:rFonts w:hint="eastAsia" w:ascii="Calibri" w:hAnsi="Calibri"/>
                <w:b/>
                <w:bCs/>
                <w:sz w:val="18"/>
                <w:highlight w:val="none"/>
              </w:rPr>
            </w:pPr>
          </w:p>
        </w:tc>
        <w:tc>
          <w:tcPr>
            <w:tcW w:w="513" w:type="pct"/>
            <w:noWrap w:val="0"/>
            <w:vAlign w:val="center"/>
          </w:tcPr>
          <w:p>
            <w:pPr>
              <w:pStyle w:val="14"/>
              <w:shd w:val="clear"/>
              <w:jc w:val="center"/>
              <w:rPr>
                <w:rFonts w:hint="eastAsia" w:ascii="Calibri" w:hAnsi="Calibri"/>
                <w:b/>
                <w:bCs/>
                <w:sz w:val="18"/>
                <w:highlight w:val="none"/>
              </w:rPr>
            </w:pPr>
          </w:p>
        </w:tc>
        <w:tc>
          <w:tcPr>
            <w:tcW w:w="513" w:type="pct"/>
            <w:noWrap w:val="0"/>
            <w:vAlign w:val="center"/>
          </w:tcPr>
          <w:p>
            <w:pPr>
              <w:pStyle w:val="14"/>
              <w:shd w:val="clear"/>
              <w:jc w:val="center"/>
              <w:rPr>
                <w:rFonts w:hint="eastAsia" w:ascii="Calibri" w:hAnsi="Calibri"/>
                <w:b/>
                <w:bCs/>
                <w:sz w:val="18"/>
                <w:highlight w:val="none"/>
              </w:rPr>
            </w:pPr>
          </w:p>
        </w:tc>
        <w:tc>
          <w:tcPr>
            <w:tcW w:w="249" w:type="pct"/>
            <w:noWrap w:val="0"/>
            <w:vAlign w:val="center"/>
          </w:tcPr>
          <w:p>
            <w:pPr>
              <w:pStyle w:val="14"/>
              <w:shd w:val="clear"/>
              <w:jc w:val="center"/>
              <w:rPr>
                <w:rFonts w:hint="eastAsia" w:ascii="Calibri" w:hAnsi="Calibri"/>
                <w:b/>
                <w:bCs/>
                <w:sz w:val="18"/>
                <w:highlight w:val="none"/>
              </w:rPr>
            </w:pPr>
          </w:p>
        </w:tc>
        <w:tc>
          <w:tcPr>
            <w:tcW w:w="249" w:type="pct"/>
            <w:noWrap w:val="0"/>
            <w:vAlign w:val="center"/>
          </w:tcPr>
          <w:p>
            <w:pPr>
              <w:pStyle w:val="14"/>
              <w:shd w:val="clear"/>
              <w:jc w:val="center"/>
              <w:rPr>
                <w:rFonts w:hint="eastAsia" w:ascii="Calibri" w:hAnsi="Calibri"/>
                <w:b/>
                <w:bCs/>
                <w:sz w:val="18"/>
                <w:highlight w:val="none"/>
              </w:rPr>
            </w:pPr>
          </w:p>
        </w:tc>
        <w:tc>
          <w:tcPr>
            <w:tcW w:w="334" w:type="pct"/>
            <w:noWrap w:val="0"/>
            <w:vAlign w:val="center"/>
          </w:tcPr>
          <w:p>
            <w:pPr>
              <w:pStyle w:val="14"/>
              <w:shd w:val="clear"/>
              <w:jc w:val="center"/>
              <w:rPr>
                <w:rFonts w:hint="eastAsia" w:ascii="Calibri" w:hAnsi="Calibri"/>
                <w:b/>
                <w:bCs/>
                <w:sz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86" w:type="pct"/>
            <w:noWrap w:val="0"/>
            <w:vAlign w:val="center"/>
          </w:tcPr>
          <w:p>
            <w:pPr>
              <w:pStyle w:val="14"/>
              <w:shd w:val="clear"/>
              <w:jc w:val="center"/>
              <w:rPr>
                <w:rFonts w:hint="eastAsia" w:ascii="Calibri" w:hAnsi="Calibri"/>
                <w:b/>
                <w:bCs/>
                <w:sz w:val="18"/>
                <w:highlight w:val="none"/>
              </w:rPr>
            </w:pPr>
          </w:p>
        </w:tc>
        <w:tc>
          <w:tcPr>
            <w:tcW w:w="416" w:type="pct"/>
            <w:noWrap w:val="0"/>
            <w:vAlign w:val="center"/>
          </w:tcPr>
          <w:p>
            <w:pPr>
              <w:pStyle w:val="14"/>
              <w:shd w:val="clear"/>
              <w:jc w:val="center"/>
              <w:rPr>
                <w:rFonts w:hint="eastAsia" w:ascii="Calibri" w:hAnsi="Calibri"/>
                <w:b/>
                <w:bCs/>
                <w:sz w:val="18"/>
                <w:highlight w:val="none"/>
              </w:rPr>
            </w:pPr>
          </w:p>
        </w:tc>
        <w:tc>
          <w:tcPr>
            <w:tcW w:w="251" w:type="pct"/>
            <w:noWrap w:val="0"/>
            <w:vAlign w:val="center"/>
          </w:tcPr>
          <w:p>
            <w:pPr>
              <w:pStyle w:val="14"/>
              <w:shd w:val="clear"/>
              <w:jc w:val="center"/>
              <w:rPr>
                <w:rFonts w:hint="eastAsia" w:ascii="Calibri" w:hAnsi="Calibri"/>
                <w:b/>
                <w:bCs/>
                <w:sz w:val="18"/>
                <w:highlight w:val="none"/>
              </w:rPr>
            </w:pPr>
          </w:p>
        </w:tc>
        <w:tc>
          <w:tcPr>
            <w:tcW w:w="251" w:type="pct"/>
            <w:noWrap w:val="0"/>
            <w:vAlign w:val="center"/>
          </w:tcPr>
          <w:p>
            <w:pPr>
              <w:pStyle w:val="14"/>
              <w:shd w:val="clear"/>
              <w:jc w:val="center"/>
              <w:rPr>
                <w:rFonts w:hint="eastAsia" w:ascii="Calibri" w:hAnsi="Calibri"/>
                <w:b/>
                <w:bCs/>
                <w:sz w:val="18"/>
                <w:highlight w:val="none"/>
              </w:rPr>
            </w:pPr>
          </w:p>
        </w:tc>
        <w:tc>
          <w:tcPr>
            <w:tcW w:w="166" w:type="pct"/>
            <w:noWrap w:val="0"/>
            <w:vAlign w:val="center"/>
          </w:tcPr>
          <w:p>
            <w:pPr>
              <w:pStyle w:val="14"/>
              <w:shd w:val="clear"/>
              <w:jc w:val="center"/>
              <w:rPr>
                <w:rFonts w:hint="eastAsia" w:ascii="Calibri" w:hAnsi="Calibri"/>
                <w:b/>
                <w:bCs/>
                <w:sz w:val="18"/>
                <w:highlight w:val="none"/>
              </w:rPr>
            </w:pPr>
          </w:p>
        </w:tc>
        <w:tc>
          <w:tcPr>
            <w:tcW w:w="506" w:type="pct"/>
            <w:noWrap w:val="0"/>
            <w:vAlign w:val="center"/>
          </w:tcPr>
          <w:p>
            <w:pPr>
              <w:pStyle w:val="14"/>
              <w:shd w:val="clear"/>
              <w:jc w:val="center"/>
              <w:rPr>
                <w:rFonts w:hint="eastAsia" w:ascii="Calibri" w:hAnsi="Calibri"/>
                <w:b/>
                <w:bCs/>
                <w:sz w:val="18"/>
                <w:highlight w:val="none"/>
              </w:rPr>
            </w:pPr>
          </w:p>
        </w:tc>
        <w:tc>
          <w:tcPr>
            <w:tcW w:w="679" w:type="pct"/>
            <w:noWrap w:val="0"/>
            <w:vAlign w:val="center"/>
          </w:tcPr>
          <w:p>
            <w:pPr>
              <w:pStyle w:val="14"/>
              <w:shd w:val="clear"/>
              <w:jc w:val="center"/>
              <w:rPr>
                <w:rFonts w:hint="eastAsia" w:ascii="Calibri" w:hAnsi="Calibri"/>
                <w:b/>
                <w:bCs/>
                <w:sz w:val="18"/>
                <w:highlight w:val="none"/>
              </w:rPr>
            </w:pPr>
          </w:p>
        </w:tc>
        <w:tc>
          <w:tcPr>
            <w:tcW w:w="679" w:type="pct"/>
            <w:noWrap w:val="0"/>
            <w:vAlign w:val="center"/>
          </w:tcPr>
          <w:p>
            <w:pPr>
              <w:pStyle w:val="14"/>
              <w:shd w:val="clear"/>
              <w:jc w:val="center"/>
              <w:rPr>
                <w:rFonts w:hint="eastAsia" w:ascii="Calibri" w:hAnsi="Calibri"/>
                <w:b/>
                <w:bCs/>
                <w:sz w:val="18"/>
                <w:highlight w:val="none"/>
              </w:rPr>
            </w:pPr>
          </w:p>
        </w:tc>
        <w:tc>
          <w:tcPr>
            <w:tcW w:w="513" w:type="pct"/>
            <w:noWrap w:val="0"/>
            <w:vAlign w:val="center"/>
          </w:tcPr>
          <w:p>
            <w:pPr>
              <w:pStyle w:val="14"/>
              <w:shd w:val="clear"/>
              <w:jc w:val="center"/>
              <w:rPr>
                <w:rFonts w:hint="eastAsia" w:ascii="Calibri" w:hAnsi="Calibri"/>
                <w:b/>
                <w:bCs/>
                <w:sz w:val="18"/>
                <w:highlight w:val="none"/>
              </w:rPr>
            </w:pPr>
          </w:p>
        </w:tc>
        <w:tc>
          <w:tcPr>
            <w:tcW w:w="513" w:type="pct"/>
            <w:noWrap w:val="0"/>
            <w:vAlign w:val="center"/>
          </w:tcPr>
          <w:p>
            <w:pPr>
              <w:pStyle w:val="14"/>
              <w:shd w:val="clear"/>
              <w:jc w:val="center"/>
              <w:rPr>
                <w:rFonts w:hint="eastAsia" w:ascii="Calibri" w:hAnsi="Calibri"/>
                <w:b/>
                <w:bCs/>
                <w:sz w:val="18"/>
                <w:highlight w:val="none"/>
              </w:rPr>
            </w:pPr>
          </w:p>
        </w:tc>
        <w:tc>
          <w:tcPr>
            <w:tcW w:w="249" w:type="pct"/>
            <w:noWrap w:val="0"/>
            <w:vAlign w:val="center"/>
          </w:tcPr>
          <w:p>
            <w:pPr>
              <w:pStyle w:val="14"/>
              <w:shd w:val="clear"/>
              <w:jc w:val="center"/>
              <w:rPr>
                <w:rFonts w:hint="eastAsia" w:ascii="Calibri" w:hAnsi="Calibri"/>
                <w:b/>
                <w:bCs/>
                <w:sz w:val="18"/>
                <w:highlight w:val="none"/>
              </w:rPr>
            </w:pPr>
          </w:p>
        </w:tc>
        <w:tc>
          <w:tcPr>
            <w:tcW w:w="249" w:type="pct"/>
            <w:noWrap w:val="0"/>
            <w:vAlign w:val="center"/>
          </w:tcPr>
          <w:p>
            <w:pPr>
              <w:pStyle w:val="14"/>
              <w:shd w:val="clear"/>
              <w:jc w:val="center"/>
              <w:rPr>
                <w:rFonts w:hint="eastAsia" w:ascii="Calibri" w:hAnsi="Calibri"/>
                <w:b/>
                <w:bCs/>
                <w:sz w:val="18"/>
                <w:highlight w:val="none"/>
              </w:rPr>
            </w:pPr>
          </w:p>
        </w:tc>
        <w:tc>
          <w:tcPr>
            <w:tcW w:w="334" w:type="pct"/>
            <w:noWrap w:val="0"/>
            <w:vAlign w:val="center"/>
          </w:tcPr>
          <w:p>
            <w:pPr>
              <w:pStyle w:val="14"/>
              <w:shd w:val="clear"/>
              <w:jc w:val="center"/>
              <w:rPr>
                <w:rFonts w:hint="eastAsia" w:ascii="Calibri" w:hAnsi="Calibri"/>
                <w:b/>
                <w:bCs/>
                <w:sz w:val="18"/>
                <w:highlight w:val="none"/>
              </w:rPr>
            </w:pPr>
          </w:p>
        </w:tc>
      </w:tr>
      <w:bookmarkEnd w:id="9"/>
    </w:tbl>
    <w:p>
      <w:pPr>
        <w:shd w:val="clear"/>
        <w:jc w:val="left"/>
        <w:rPr>
          <w:highlight w:val="none"/>
        </w:rPr>
      </w:pPr>
      <w:r>
        <w:rPr>
          <w:rFonts w:hint="eastAsia" w:hAnsi="仿宋" w:eastAsia="仿宋"/>
          <w:bCs/>
          <w:sz w:val="24"/>
          <w:highlight w:val="none"/>
        </w:rPr>
        <w:t>备注：不够请加行</w:t>
      </w:r>
    </w:p>
    <w:p>
      <w:pPr>
        <w:shd w:val="clear"/>
        <w:spacing w:after="156" w:afterLines="50" w:line="560" w:lineRule="exact"/>
        <w:outlineLvl w:val="1"/>
        <w:rPr>
          <w:rFonts w:hint="eastAsia" w:ascii="仿宋_GB2312" w:hAnsi="仿宋" w:eastAsia="仿宋_GB2312"/>
          <w:b/>
          <w:sz w:val="32"/>
          <w:szCs w:val="32"/>
          <w:highlight w:val="none"/>
        </w:rPr>
      </w:pPr>
      <w:r>
        <w:rPr>
          <w:rFonts w:ascii="宋体" w:hAnsi="宋体"/>
          <w:sz w:val="28"/>
          <w:szCs w:val="28"/>
          <w:highlight w:val="none"/>
        </w:rPr>
        <w:br w:type="page"/>
      </w:r>
      <w:r>
        <w:rPr>
          <w:rFonts w:hint="eastAsia" w:ascii="黑体" w:hAnsi="黑体" w:eastAsia="黑体" w:cs="黑体"/>
          <w:b w:val="0"/>
          <w:bCs/>
          <w:sz w:val="32"/>
          <w:szCs w:val="32"/>
          <w:highlight w:val="none"/>
        </w:rPr>
        <w:t>附件3：</w:t>
      </w:r>
    </w:p>
    <w:p>
      <w:pPr>
        <w:shd w:val="clear"/>
        <w:spacing w:line="560" w:lineRule="exact"/>
        <w:jc w:val="center"/>
        <w:rPr>
          <w:rFonts w:hint="eastAsia" w:ascii="微软雅黑" w:eastAsia="微软雅黑"/>
          <w:sz w:val="44"/>
          <w:szCs w:val="44"/>
          <w:highlight w:val="none"/>
        </w:rPr>
      </w:pPr>
      <w:r>
        <w:rPr>
          <w:rFonts w:hint="eastAsia" w:ascii="微软雅黑" w:eastAsia="微软雅黑"/>
          <w:sz w:val="44"/>
          <w:szCs w:val="44"/>
          <w:highlight w:val="none"/>
        </w:rPr>
        <w:t>申请机构需提供的相关材料清单</w:t>
      </w:r>
    </w:p>
    <w:p>
      <w:pPr>
        <w:shd w:val="clear"/>
        <w:spacing w:after="156" w:afterLines="50" w:line="560" w:lineRule="exact"/>
        <w:outlineLvl w:val="9"/>
        <w:rPr>
          <w:rFonts w:ascii="仿宋_GB2312" w:hAnsi="宋体" w:eastAsia="仿宋_GB2312"/>
          <w:b/>
          <w:sz w:val="32"/>
          <w:szCs w:val="32"/>
          <w:highlight w:val="none"/>
        </w:rPr>
      </w:pPr>
    </w:p>
    <w:p>
      <w:pPr>
        <w:shd w:val="clear"/>
        <w:adjustRightInd w:val="0"/>
        <w:snapToGrid w:val="0"/>
        <w:spacing w:line="560" w:lineRule="exact"/>
        <w:rPr>
          <w:rFonts w:ascii="仿宋_GB2312" w:hAnsi="宋体" w:eastAsia="仿宋_GB2312"/>
          <w:sz w:val="32"/>
          <w:szCs w:val="32"/>
          <w:highlight w:val="none"/>
        </w:rPr>
      </w:pPr>
      <w:r>
        <w:rPr>
          <w:rFonts w:hint="eastAsia" w:eastAsia="仿宋_GB2312"/>
          <w:sz w:val="32"/>
          <w:szCs w:val="32"/>
          <w:highlight w:val="none"/>
        </w:rPr>
        <w:t>1</w:t>
      </w:r>
      <w:r>
        <w:rPr>
          <w:rFonts w:eastAsia="仿宋_GB2312"/>
          <w:sz w:val="32"/>
          <w:szCs w:val="32"/>
          <w:highlight w:val="none"/>
        </w:rPr>
        <w:t>.</w:t>
      </w:r>
      <w:r>
        <w:rPr>
          <w:rFonts w:hint="eastAsia" w:ascii="仿宋_GB2312" w:hAnsi="宋体" w:eastAsia="仿宋_GB2312"/>
          <w:sz w:val="32"/>
          <w:szCs w:val="32"/>
          <w:highlight w:val="none"/>
        </w:rPr>
        <w:t>营业执照；</w:t>
      </w:r>
    </w:p>
    <w:p>
      <w:pPr>
        <w:shd w:val="clear"/>
        <w:adjustRightInd w:val="0"/>
        <w:snapToGrid w:val="0"/>
        <w:spacing w:line="560" w:lineRule="exact"/>
        <w:rPr>
          <w:rFonts w:ascii="仿宋_GB2312" w:hAnsi="宋体" w:eastAsia="仿宋_GB2312"/>
          <w:sz w:val="32"/>
          <w:szCs w:val="32"/>
          <w:highlight w:val="none"/>
        </w:rPr>
      </w:pPr>
      <w:r>
        <w:rPr>
          <w:rFonts w:hint="eastAsia" w:eastAsia="仿宋_GB2312"/>
          <w:sz w:val="32"/>
          <w:szCs w:val="32"/>
          <w:highlight w:val="none"/>
        </w:rPr>
        <w:t>2</w:t>
      </w:r>
      <w:r>
        <w:rPr>
          <w:rFonts w:eastAsia="仿宋_GB2312"/>
          <w:sz w:val="32"/>
          <w:szCs w:val="32"/>
          <w:highlight w:val="none"/>
        </w:rPr>
        <w:t>.</w:t>
      </w:r>
      <w:r>
        <w:rPr>
          <w:rFonts w:hint="eastAsia" w:ascii="仿宋_GB2312" w:hAnsi="宋体" w:eastAsia="仿宋_GB2312"/>
          <w:sz w:val="32"/>
          <w:szCs w:val="32"/>
          <w:highlight w:val="none"/>
        </w:rPr>
        <w:t>公司章程或合伙协议；</w:t>
      </w:r>
    </w:p>
    <w:p>
      <w:pPr>
        <w:shd w:val="clear"/>
        <w:adjustRightInd w:val="0"/>
        <w:snapToGrid w:val="0"/>
        <w:spacing w:line="560" w:lineRule="exact"/>
        <w:rPr>
          <w:rFonts w:hint="eastAsia" w:ascii="仿宋_GB2312" w:hAnsi="宋体" w:eastAsia="仿宋_GB2312"/>
          <w:sz w:val="32"/>
          <w:szCs w:val="32"/>
          <w:highlight w:val="none"/>
        </w:rPr>
      </w:pPr>
      <w:r>
        <w:rPr>
          <w:rFonts w:hint="eastAsia" w:eastAsia="仿宋_GB2312"/>
          <w:sz w:val="32"/>
          <w:szCs w:val="32"/>
          <w:highlight w:val="none"/>
        </w:rPr>
        <w:t>3</w:t>
      </w:r>
      <w:r>
        <w:rPr>
          <w:rFonts w:eastAsia="仿宋_GB2312"/>
          <w:sz w:val="32"/>
          <w:szCs w:val="32"/>
          <w:highlight w:val="none"/>
        </w:rPr>
        <w:t>.</w:t>
      </w:r>
      <w:r>
        <w:rPr>
          <w:rFonts w:hint="eastAsia" w:ascii="仿宋_GB2312" w:hAnsi="宋体" w:eastAsia="仿宋_GB2312"/>
          <w:sz w:val="32"/>
          <w:szCs w:val="32"/>
          <w:highlight w:val="none"/>
        </w:rPr>
        <w:t>实缴出资证明材料或净资产证明材料；</w:t>
      </w:r>
    </w:p>
    <w:p>
      <w:pPr>
        <w:shd w:val="clear"/>
        <w:adjustRightInd w:val="0"/>
        <w:snapToGrid w:val="0"/>
        <w:spacing w:line="560" w:lineRule="exact"/>
        <w:rPr>
          <w:rFonts w:hint="eastAsia" w:ascii="仿宋_GB2312" w:hAnsi="宋体" w:eastAsia="仿宋_GB2312"/>
          <w:sz w:val="32"/>
          <w:szCs w:val="32"/>
          <w:highlight w:val="none"/>
        </w:rPr>
      </w:pPr>
      <w:r>
        <w:rPr>
          <w:rFonts w:hint="eastAsia" w:eastAsia="仿宋_GB2312"/>
          <w:sz w:val="32"/>
          <w:szCs w:val="32"/>
          <w:highlight w:val="none"/>
        </w:rPr>
        <w:t>4</w:t>
      </w:r>
      <w:r>
        <w:rPr>
          <w:rFonts w:eastAsia="仿宋_GB2312"/>
          <w:sz w:val="32"/>
          <w:szCs w:val="32"/>
          <w:highlight w:val="none"/>
        </w:rPr>
        <w:t>.</w:t>
      </w:r>
      <w:r>
        <w:rPr>
          <w:rFonts w:hint="eastAsia" w:ascii="仿宋_GB2312" w:hAnsi="宋体" w:eastAsia="仿宋_GB2312"/>
          <w:sz w:val="32"/>
          <w:szCs w:val="32"/>
          <w:highlight w:val="none"/>
        </w:rPr>
        <w:t>最近三年不存在重大违纪违规行为</w:t>
      </w:r>
      <w:r>
        <w:rPr>
          <w:rFonts w:hint="eastAsia" w:ascii="仿宋" w:hAnsi="仿宋" w:eastAsia="仿宋" w:cs="仿宋"/>
          <w:spacing w:val="8"/>
          <w:sz w:val="31"/>
          <w:szCs w:val="31"/>
          <w:highlight w:val="none"/>
          <w:lang w:eastAsia="zh-Hans"/>
        </w:rPr>
        <w:t>的证明或承诺</w:t>
      </w:r>
      <w:r>
        <w:rPr>
          <w:rFonts w:hint="eastAsia" w:ascii="仿宋_GB2312" w:hAnsi="宋体" w:eastAsia="仿宋_GB2312"/>
          <w:sz w:val="32"/>
          <w:szCs w:val="32"/>
          <w:highlight w:val="none"/>
        </w:rPr>
        <w:t>；</w:t>
      </w:r>
    </w:p>
    <w:p>
      <w:pPr>
        <w:shd w:val="clear"/>
        <w:adjustRightInd w:val="0"/>
        <w:snapToGrid w:val="0"/>
        <w:spacing w:line="560" w:lineRule="exact"/>
        <w:rPr>
          <w:rFonts w:ascii="仿宋_GB2312" w:hAnsi="宋体" w:eastAsia="仿宋_GB2312"/>
          <w:sz w:val="32"/>
          <w:szCs w:val="32"/>
          <w:highlight w:val="none"/>
        </w:rPr>
      </w:pPr>
      <w:r>
        <w:rPr>
          <w:rFonts w:hint="eastAsia" w:eastAsia="仿宋_GB2312"/>
          <w:sz w:val="32"/>
          <w:szCs w:val="32"/>
          <w:highlight w:val="none"/>
        </w:rPr>
        <w:t>5</w:t>
      </w:r>
      <w:r>
        <w:rPr>
          <w:rFonts w:eastAsia="仿宋_GB2312"/>
          <w:sz w:val="32"/>
          <w:szCs w:val="32"/>
          <w:highlight w:val="none"/>
        </w:rPr>
        <w:t>.</w:t>
      </w:r>
      <w:r>
        <w:rPr>
          <w:rFonts w:hint="eastAsia" w:ascii="仿宋_GB2312" w:hAnsi="宋体" w:eastAsia="仿宋_GB2312"/>
          <w:sz w:val="32"/>
          <w:szCs w:val="32"/>
          <w:highlight w:val="none"/>
        </w:rPr>
        <w:t>法定代表人或执行事务合伙人（或其委派代表）身份证明；</w:t>
      </w:r>
    </w:p>
    <w:p>
      <w:pPr>
        <w:shd w:val="clear"/>
        <w:adjustRightInd w:val="0"/>
        <w:snapToGrid w:val="0"/>
        <w:spacing w:line="560" w:lineRule="exact"/>
        <w:ind w:left="320" w:hanging="320" w:hangingChars="100"/>
        <w:rPr>
          <w:rFonts w:ascii="仿宋_GB2312" w:hAnsi="宋体" w:eastAsia="仿宋_GB2312"/>
          <w:sz w:val="32"/>
          <w:szCs w:val="32"/>
          <w:highlight w:val="none"/>
        </w:rPr>
      </w:pPr>
      <w:r>
        <w:rPr>
          <w:rFonts w:hint="eastAsia" w:eastAsia="仿宋_GB2312"/>
          <w:sz w:val="32"/>
          <w:szCs w:val="32"/>
          <w:highlight w:val="none"/>
        </w:rPr>
        <w:t>6</w:t>
      </w:r>
      <w:r>
        <w:rPr>
          <w:rFonts w:eastAsia="仿宋_GB2312"/>
          <w:sz w:val="32"/>
          <w:szCs w:val="32"/>
          <w:highlight w:val="none"/>
        </w:rPr>
        <w:t>.</w:t>
      </w:r>
      <w:r>
        <w:rPr>
          <w:rFonts w:hint="eastAsia" w:ascii="仿宋_GB2312" w:hAnsi="宋体" w:eastAsia="仿宋_GB2312"/>
          <w:sz w:val="32"/>
          <w:szCs w:val="32"/>
          <w:highlight w:val="none"/>
        </w:rPr>
        <w:t>法定代表人或执行事务合伙人（或其委派代表）无犯罪记录证明；</w:t>
      </w:r>
    </w:p>
    <w:p>
      <w:pPr>
        <w:shd w:val="clear"/>
        <w:adjustRightInd w:val="0"/>
        <w:snapToGrid w:val="0"/>
        <w:spacing w:line="560" w:lineRule="exact"/>
        <w:rPr>
          <w:rFonts w:ascii="仿宋_GB2312" w:hAnsi="宋体" w:eastAsia="仿宋_GB2312"/>
          <w:sz w:val="32"/>
          <w:szCs w:val="32"/>
          <w:highlight w:val="none"/>
        </w:rPr>
      </w:pPr>
      <w:r>
        <w:rPr>
          <w:rFonts w:hint="eastAsia" w:eastAsia="仿宋_GB2312"/>
          <w:sz w:val="32"/>
          <w:szCs w:val="32"/>
          <w:highlight w:val="none"/>
        </w:rPr>
        <w:t>7</w:t>
      </w:r>
      <w:r>
        <w:rPr>
          <w:rFonts w:eastAsia="仿宋_GB2312"/>
          <w:sz w:val="32"/>
          <w:szCs w:val="32"/>
          <w:highlight w:val="none"/>
        </w:rPr>
        <w:t>.</w:t>
      </w:r>
      <w:r>
        <w:rPr>
          <w:rFonts w:hint="eastAsia" w:ascii="仿宋_GB2312" w:hAnsi="宋体" w:eastAsia="仿宋_GB2312"/>
          <w:sz w:val="32"/>
          <w:szCs w:val="32"/>
          <w:highlight w:val="none"/>
        </w:rPr>
        <w:t>投资人员境内或境外基金投资经验和资质证明；</w:t>
      </w:r>
    </w:p>
    <w:p>
      <w:pPr>
        <w:shd w:val="clear"/>
        <w:adjustRightInd w:val="0"/>
        <w:snapToGrid w:val="0"/>
        <w:spacing w:line="560" w:lineRule="exact"/>
        <w:rPr>
          <w:rFonts w:ascii="仿宋_GB2312" w:hAnsi="宋体" w:eastAsia="仿宋_GB2312"/>
          <w:sz w:val="32"/>
          <w:szCs w:val="32"/>
          <w:highlight w:val="none"/>
        </w:rPr>
      </w:pPr>
      <w:r>
        <w:rPr>
          <w:rFonts w:hint="eastAsia" w:eastAsia="仿宋_GB2312"/>
          <w:sz w:val="32"/>
          <w:szCs w:val="32"/>
          <w:highlight w:val="none"/>
        </w:rPr>
        <w:t>8</w:t>
      </w:r>
      <w:r>
        <w:rPr>
          <w:rFonts w:eastAsia="仿宋_GB2312"/>
          <w:sz w:val="32"/>
          <w:szCs w:val="32"/>
          <w:highlight w:val="none"/>
        </w:rPr>
        <w:t>.</w:t>
      </w:r>
      <w:r>
        <w:rPr>
          <w:rFonts w:hint="eastAsia" w:ascii="仿宋_GB2312" w:hAnsi="宋体" w:eastAsia="仿宋_GB2312"/>
          <w:sz w:val="32"/>
          <w:szCs w:val="32"/>
          <w:highlight w:val="none"/>
        </w:rPr>
        <w:t>基金关键人身份证明；</w:t>
      </w:r>
    </w:p>
    <w:p>
      <w:pPr>
        <w:shd w:val="clear"/>
        <w:adjustRightInd w:val="0"/>
        <w:snapToGrid w:val="0"/>
        <w:spacing w:line="560" w:lineRule="exact"/>
        <w:ind w:left="320" w:hanging="320" w:hangingChars="100"/>
        <w:rPr>
          <w:rFonts w:ascii="仿宋_GB2312" w:hAnsi="宋体" w:eastAsia="仿宋_GB2312"/>
          <w:sz w:val="32"/>
          <w:szCs w:val="32"/>
          <w:highlight w:val="none"/>
        </w:rPr>
      </w:pPr>
      <w:r>
        <w:rPr>
          <w:rFonts w:hint="eastAsia" w:eastAsia="仿宋_GB2312"/>
          <w:sz w:val="32"/>
          <w:szCs w:val="32"/>
          <w:highlight w:val="none"/>
        </w:rPr>
        <w:t>9</w:t>
      </w:r>
      <w:r>
        <w:rPr>
          <w:rFonts w:eastAsia="仿宋_GB2312"/>
          <w:sz w:val="32"/>
          <w:szCs w:val="32"/>
          <w:highlight w:val="none"/>
        </w:rPr>
        <w:t>.</w:t>
      </w:r>
      <w:r>
        <w:rPr>
          <w:rFonts w:hint="eastAsia" w:ascii="仿宋_GB2312" w:hAnsi="宋体" w:eastAsia="仿宋_GB2312"/>
          <w:sz w:val="32"/>
          <w:szCs w:val="32"/>
          <w:highlight w:val="none"/>
        </w:rPr>
        <w:t>申请机构或其</w:t>
      </w:r>
      <w:r>
        <w:rPr>
          <w:rFonts w:hint="eastAsia" w:ascii="仿宋_GB2312" w:hAnsi="仿宋" w:eastAsia="仿宋_GB2312"/>
          <w:sz w:val="32"/>
          <w:szCs w:val="32"/>
          <w:highlight w:val="none"/>
        </w:rPr>
        <w:t>主要股东（公司制）、普通合伙人（合伙制）</w:t>
      </w:r>
      <w:r>
        <w:rPr>
          <w:rFonts w:hint="eastAsia" w:ascii="仿宋_GB2312" w:hAnsi="宋体" w:eastAsia="仿宋_GB2312"/>
          <w:sz w:val="32"/>
          <w:szCs w:val="32"/>
          <w:highlight w:val="none"/>
        </w:rPr>
        <w:t>最近三个会计年度经审计的财务报告；</w:t>
      </w:r>
    </w:p>
    <w:p>
      <w:pPr>
        <w:shd w:val="clear"/>
        <w:adjustRightInd w:val="0"/>
        <w:snapToGrid w:val="0"/>
        <w:spacing w:line="560" w:lineRule="exact"/>
        <w:rPr>
          <w:rFonts w:ascii="仿宋_GB2312" w:hAnsi="宋体" w:eastAsia="仿宋_GB2312"/>
          <w:sz w:val="32"/>
          <w:szCs w:val="32"/>
          <w:highlight w:val="none"/>
        </w:rPr>
      </w:pPr>
      <w:r>
        <w:rPr>
          <w:rFonts w:hint="eastAsia" w:eastAsia="仿宋_GB2312"/>
          <w:sz w:val="32"/>
          <w:highlight w:val="none"/>
        </w:rPr>
        <w:t>1</w:t>
      </w:r>
      <w:r>
        <w:rPr>
          <w:rFonts w:eastAsia="仿宋_GB2312"/>
          <w:sz w:val="32"/>
          <w:highlight w:val="none"/>
        </w:rPr>
        <w:t>0.</w:t>
      </w:r>
      <w:r>
        <w:rPr>
          <w:rFonts w:hint="eastAsia" w:ascii="仿宋_GB2312" w:eastAsia="仿宋_GB2312"/>
          <w:sz w:val="32"/>
          <w:highlight w:val="none"/>
        </w:rPr>
        <w:t>申请机构认为需要提交的其他资料。</w:t>
      </w:r>
    </w:p>
    <w:p>
      <w:pPr>
        <w:shd w:val="clear"/>
        <w:spacing w:after="0" w:afterLines="-2147483648" w:line="240" w:lineRule="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br w:type="page"/>
      </w:r>
    </w:p>
    <w:p>
      <w:pPr>
        <w:shd w:val="clear"/>
        <w:spacing w:after="156" w:afterLines="50" w:line="560" w:lineRule="exact"/>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附件4：</w:t>
      </w:r>
    </w:p>
    <w:p>
      <w:pPr>
        <w:shd w:val="clear"/>
        <w:spacing w:line="560" w:lineRule="exact"/>
        <w:jc w:val="center"/>
        <w:rPr>
          <w:rFonts w:hint="eastAsia" w:ascii="微软雅黑" w:eastAsia="微软雅黑"/>
          <w:sz w:val="44"/>
          <w:szCs w:val="44"/>
          <w:highlight w:val="none"/>
        </w:rPr>
      </w:pPr>
      <w:r>
        <w:rPr>
          <w:rFonts w:hint="eastAsia" w:ascii="微软雅黑" w:eastAsia="微软雅黑"/>
          <w:sz w:val="44"/>
          <w:szCs w:val="44"/>
          <w:highlight w:val="none"/>
        </w:rPr>
        <w:t>管理机构需提供的相关材料清单</w:t>
      </w:r>
    </w:p>
    <w:p>
      <w:pPr>
        <w:shd w:val="clear"/>
        <w:outlineLvl w:val="9"/>
        <w:rPr>
          <w:rFonts w:hint="eastAsia"/>
          <w:highlight w:val="none"/>
        </w:rPr>
      </w:pPr>
    </w:p>
    <w:p>
      <w:pPr>
        <w:numPr>
          <w:ilvl w:val="0"/>
          <w:numId w:val="1"/>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营业执照；</w:t>
      </w:r>
    </w:p>
    <w:p>
      <w:pPr>
        <w:numPr>
          <w:ilvl w:val="0"/>
          <w:numId w:val="1"/>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合伙协议（或公司章程）；</w:t>
      </w:r>
    </w:p>
    <w:p>
      <w:pPr>
        <w:numPr>
          <w:ilvl w:val="0"/>
          <w:numId w:val="1"/>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登记备案证明；</w:t>
      </w:r>
    </w:p>
    <w:p>
      <w:pPr>
        <w:numPr>
          <w:ilvl w:val="0"/>
          <w:numId w:val="1"/>
        </w:numPr>
        <w:shd w:val="clear"/>
        <w:spacing w:line="560" w:lineRule="exact"/>
        <w:rPr>
          <w:rFonts w:ascii="仿宋_GB2312" w:hAnsi="宋体" w:eastAsia="仿宋_GB2312"/>
          <w:sz w:val="32"/>
          <w:szCs w:val="32"/>
          <w:highlight w:val="none"/>
        </w:rPr>
      </w:pPr>
      <w:r>
        <w:rPr>
          <w:rFonts w:hint="eastAsia" w:ascii="仿宋_GB2312" w:eastAsia="仿宋_GB2312"/>
          <w:sz w:val="32"/>
          <w:szCs w:val="32"/>
          <w:highlight w:val="none"/>
        </w:rPr>
        <w:t>实缴出资证明材料；</w:t>
      </w:r>
    </w:p>
    <w:p>
      <w:pPr>
        <w:numPr>
          <w:ilvl w:val="0"/>
          <w:numId w:val="1"/>
        </w:numPr>
        <w:shd w:val="clear"/>
        <w:spacing w:line="560" w:lineRule="exact"/>
        <w:ind w:left="0" w:firstLine="0"/>
        <w:rPr>
          <w:rFonts w:ascii="仿宋_GB2312" w:hAnsi="宋体" w:eastAsia="仿宋_GB2312"/>
          <w:sz w:val="32"/>
          <w:szCs w:val="32"/>
          <w:highlight w:val="none"/>
        </w:rPr>
      </w:pPr>
      <w:r>
        <w:rPr>
          <w:rFonts w:hint="eastAsia" w:ascii="仿宋_GB2312" w:hAnsi="宋体" w:eastAsia="仿宋_GB2312"/>
          <w:sz w:val="32"/>
          <w:szCs w:val="32"/>
          <w:highlight w:val="none"/>
        </w:rPr>
        <w:t>管理机构或其</w:t>
      </w:r>
      <w:r>
        <w:rPr>
          <w:rFonts w:hint="eastAsia" w:ascii="仿宋_GB2312" w:hAnsi="仿宋" w:eastAsia="仿宋_GB2312"/>
          <w:sz w:val="32"/>
          <w:szCs w:val="32"/>
          <w:highlight w:val="none"/>
        </w:rPr>
        <w:t>主要股东（公司制）、普通合伙人（合伙制）</w:t>
      </w:r>
      <w:r>
        <w:rPr>
          <w:rFonts w:hint="eastAsia" w:ascii="仿宋_GB2312" w:hAnsi="宋体" w:eastAsia="仿宋_GB2312"/>
          <w:sz w:val="32"/>
          <w:szCs w:val="32"/>
          <w:highlight w:val="none"/>
        </w:rPr>
        <w:t>和在管基金最近三个会计年度经审计的财务报告或财务报表；</w:t>
      </w:r>
    </w:p>
    <w:p>
      <w:pPr>
        <w:numPr>
          <w:ilvl w:val="0"/>
          <w:numId w:val="1"/>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子基金管理机构需根据申报方案提供以下证明材料：</w:t>
      </w:r>
    </w:p>
    <w:p>
      <w:pPr>
        <w:shd w:val="clear"/>
        <w:spacing w:line="560" w:lineRule="exact"/>
        <w:ind w:firstLine="640" w:firstLineChars="200"/>
        <w:rPr>
          <w:rFonts w:ascii="仿宋_GB2312" w:hAnsi="宋体" w:eastAsia="仿宋_GB2312"/>
          <w:sz w:val="32"/>
          <w:szCs w:val="32"/>
          <w:highlight w:val="none"/>
        </w:rPr>
      </w:pPr>
      <w:r>
        <w:rPr>
          <w:rFonts w:ascii="仿宋_GB2312" w:eastAsia="仿宋_GB2312"/>
          <w:sz w:val="32"/>
          <w:highlight w:val="none"/>
        </w:rPr>
        <w:t>(</w:t>
      </w:r>
      <w:r>
        <w:rPr>
          <w:rFonts w:hint="eastAsia" w:eastAsia="仿宋_GB2312"/>
          <w:sz w:val="32"/>
          <w:highlight w:val="none"/>
        </w:rPr>
        <w:t>1</w:t>
      </w:r>
      <w:r>
        <w:rPr>
          <w:rFonts w:ascii="仿宋_GB2312" w:eastAsia="仿宋_GB2312"/>
          <w:sz w:val="32"/>
          <w:highlight w:val="none"/>
        </w:rPr>
        <w:t>)</w:t>
      </w:r>
      <w:r>
        <w:rPr>
          <w:rFonts w:hint="eastAsia" w:ascii="仿宋_GB2312" w:hAnsi="宋体" w:eastAsia="仿宋_GB2312"/>
          <w:sz w:val="32"/>
          <w:szCs w:val="32"/>
          <w:highlight w:val="none"/>
        </w:rPr>
        <w:t>管理机构或其</w:t>
      </w:r>
      <w:r>
        <w:rPr>
          <w:rFonts w:hint="eastAsia" w:ascii="仿宋_GB2312" w:hAnsi="仿宋" w:eastAsia="仿宋_GB2312"/>
          <w:sz w:val="32"/>
          <w:szCs w:val="32"/>
          <w:highlight w:val="none"/>
        </w:rPr>
        <w:t>主要股东（公司制）、普通合伙人（合伙制）</w:t>
      </w:r>
      <w:r>
        <w:rPr>
          <w:rFonts w:hint="eastAsia" w:ascii="仿宋_GB2312" w:hAnsi="宋体" w:eastAsia="仿宋_GB2312"/>
          <w:sz w:val="32"/>
          <w:szCs w:val="32"/>
          <w:highlight w:val="none"/>
        </w:rPr>
        <w:t>或</w:t>
      </w:r>
      <w:r>
        <w:rPr>
          <w:rFonts w:eastAsia="仿宋_GB2312"/>
          <w:sz w:val="32"/>
          <w:szCs w:val="32"/>
          <w:highlight w:val="none"/>
        </w:rPr>
        <w:t>3</w:t>
      </w:r>
      <w:r>
        <w:rPr>
          <w:rFonts w:hint="eastAsia" w:ascii="仿宋_GB2312" w:hAnsi="宋体" w:eastAsia="仿宋_GB2312"/>
          <w:sz w:val="32"/>
          <w:szCs w:val="32"/>
          <w:highlight w:val="none"/>
        </w:rPr>
        <w:t>名以上管理团队主要成员累计管理基金情况</w:t>
      </w:r>
      <w:r>
        <w:rPr>
          <w:rFonts w:hint="eastAsia" w:ascii="仿宋_GB2312" w:hAnsi="微软雅黑" w:eastAsia="仿宋_GB2312" w:cs="宋体"/>
          <w:kern w:val="0"/>
          <w:sz w:val="32"/>
          <w:szCs w:val="32"/>
          <w:highlight w:val="none"/>
        </w:rPr>
        <w:t>（参照附件</w:t>
      </w:r>
      <w:r>
        <w:rPr>
          <w:rFonts w:hint="eastAsia" w:eastAsia="仿宋_GB2312" w:cs="宋体"/>
          <w:kern w:val="0"/>
          <w:sz w:val="32"/>
          <w:szCs w:val="32"/>
          <w:highlight w:val="none"/>
        </w:rPr>
        <w:t>2</w:t>
      </w:r>
      <w:r>
        <w:rPr>
          <w:rFonts w:hint="eastAsia" w:ascii="仿宋_GB2312" w:hAnsi="微软雅黑" w:eastAsia="仿宋_GB2312" w:cs="宋体"/>
          <w:kern w:val="0"/>
          <w:sz w:val="32"/>
          <w:szCs w:val="32"/>
          <w:highlight w:val="none"/>
        </w:rPr>
        <w:t>：海口市高质量发展建设投资基金申请方案第四条第（一）款第</w:t>
      </w:r>
      <w:r>
        <w:rPr>
          <w:rFonts w:hint="eastAsia" w:eastAsia="仿宋_GB2312" w:cs="宋体"/>
          <w:kern w:val="0"/>
          <w:sz w:val="32"/>
          <w:szCs w:val="32"/>
          <w:highlight w:val="none"/>
        </w:rPr>
        <w:t>5</w:t>
      </w:r>
      <w:r>
        <w:rPr>
          <w:rFonts w:hint="eastAsia" w:ascii="仿宋_GB2312" w:hAnsi="微软雅黑" w:eastAsia="仿宋_GB2312" w:cs="宋体"/>
          <w:kern w:val="0"/>
          <w:sz w:val="32"/>
          <w:szCs w:val="32"/>
          <w:highlight w:val="none"/>
        </w:rPr>
        <w:t>项要求提供）</w:t>
      </w:r>
      <w:r>
        <w:rPr>
          <w:rFonts w:hint="eastAsia" w:ascii="仿宋_GB2312" w:hAnsi="宋体" w:eastAsia="仿宋_GB2312"/>
          <w:sz w:val="32"/>
          <w:szCs w:val="32"/>
          <w:highlight w:val="none"/>
        </w:rPr>
        <w:t>；</w:t>
      </w:r>
    </w:p>
    <w:p>
      <w:pPr>
        <w:shd w:val="clear"/>
        <w:spacing w:line="560" w:lineRule="exact"/>
        <w:ind w:firstLine="640" w:firstLineChars="200"/>
        <w:rPr>
          <w:rFonts w:ascii="仿宋_GB2312" w:eastAsia="仿宋_GB2312"/>
          <w:sz w:val="32"/>
          <w:highlight w:val="none"/>
        </w:rPr>
      </w:pPr>
      <w:r>
        <w:rPr>
          <w:rFonts w:ascii="仿宋_GB2312" w:eastAsia="仿宋_GB2312"/>
          <w:sz w:val="32"/>
          <w:highlight w:val="none"/>
        </w:rPr>
        <w:t>(</w:t>
      </w:r>
      <w:r>
        <w:rPr>
          <w:rFonts w:hint="eastAsia" w:eastAsia="仿宋_GB2312"/>
          <w:sz w:val="32"/>
          <w:highlight w:val="none"/>
        </w:rPr>
        <w:t>2</w:t>
      </w:r>
      <w:r>
        <w:rPr>
          <w:rFonts w:ascii="仿宋_GB2312" w:eastAsia="仿宋_GB2312"/>
          <w:sz w:val="32"/>
          <w:highlight w:val="none"/>
        </w:rPr>
        <w:t>)</w:t>
      </w:r>
      <w:r>
        <w:rPr>
          <w:rFonts w:hint="eastAsia" w:ascii="仿宋_GB2312" w:eastAsia="仿宋_GB2312"/>
          <w:sz w:val="32"/>
          <w:szCs w:val="32"/>
          <w:highlight w:val="none"/>
        </w:rPr>
        <w:t>管理机构或其</w:t>
      </w:r>
      <w:r>
        <w:rPr>
          <w:rFonts w:hint="eastAsia" w:ascii="仿宋_GB2312" w:hAnsi="仿宋" w:eastAsia="仿宋_GB2312"/>
          <w:sz w:val="32"/>
          <w:szCs w:val="32"/>
          <w:highlight w:val="none"/>
        </w:rPr>
        <w:t>主要股东（公司制）、普通合伙人（合伙制）</w:t>
      </w:r>
      <w:r>
        <w:rPr>
          <w:rFonts w:hint="eastAsia" w:ascii="仿宋_GB2312" w:hAnsi="宋体" w:eastAsia="仿宋_GB2312"/>
          <w:sz w:val="32"/>
          <w:szCs w:val="32"/>
          <w:highlight w:val="none"/>
        </w:rPr>
        <w:t>或基金</w:t>
      </w:r>
      <w:r>
        <w:rPr>
          <w:rFonts w:ascii="仿宋_GB2312" w:hAnsi="宋体" w:eastAsia="仿宋_GB2312"/>
          <w:sz w:val="32"/>
          <w:szCs w:val="32"/>
          <w:highlight w:val="none"/>
        </w:rPr>
        <w:t>管理团队</w:t>
      </w:r>
      <w:r>
        <w:rPr>
          <w:rFonts w:hint="eastAsia" w:ascii="仿宋_GB2312" w:hAnsi="微软雅黑" w:eastAsia="仿宋_GB2312" w:cs="宋体"/>
          <w:kern w:val="0"/>
          <w:sz w:val="32"/>
          <w:szCs w:val="32"/>
          <w:highlight w:val="none"/>
        </w:rPr>
        <w:t>自有资金及管理的基金</w:t>
      </w:r>
      <w:r>
        <w:rPr>
          <w:rFonts w:hint="eastAsia" w:ascii="仿宋_GB2312" w:eastAsia="仿宋_GB2312"/>
          <w:sz w:val="32"/>
          <w:szCs w:val="32"/>
          <w:highlight w:val="none"/>
        </w:rPr>
        <w:t>累计</w:t>
      </w:r>
      <w:r>
        <w:rPr>
          <w:rFonts w:hint="eastAsia" w:ascii="仿宋_GB2312" w:hAnsi="微软雅黑" w:eastAsia="仿宋_GB2312" w:cs="宋体"/>
          <w:kern w:val="0"/>
          <w:sz w:val="32"/>
          <w:szCs w:val="32"/>
          <w:highlight w:val="none"/>
        </w:rPr>
        <w:t>投资项目情况（不含以发起人、雇员或主要股东亲属身份投资的项目）和成功</w:t>
      </w:r>
      <w:r>
        <w:rPr>
          <w:rFonts w:hint="eastAsia" w:ascii="仿宋_GB2312" w:hAnsi="仿宋" w:eastAsia="仿宋_GB2312"/>
          <w:sz w:val="32"/>
          <w:szCs w:val="32"/>
          <w:highlight w:val="none"/>
        </w:rPr>
        <w:t>退出的股权投资案例</w:t>
      </w:r>
      <w:r>
        <w:rPr>
          <w:rFonts w:hint="eastAsia" w:ascii="仿宋_GB2312" w:hAnsi="宋体" w:eastAsia="仿宋_GB2312"/>
          <w:sz w:val="32"/>
          <w:szCs w:val="32"/>
          <w:highlight w:val="none"/>
        </w:rPr>
        <w:t>的证明材料</w:t>
      </w:r>
      <w:r>
        <w:rPr>
          <w:rFonts w:hint="eastAsia" w:ascii="仿宋_GB2312" w:hAnsi="微软雅黑" w:eastAsia="仿宋_GB2312" w:cs="宋体"/>
          <w:kern w:val="0"/>
          <w:sz w:val="32"/>
          <w:szCs w:val="32"/>
          <w:highlight w:val="none"/>
        </w:rPr>
        <w:t>（参照附件</w:t>
      </w:r>
      <w:r>
        <w:rPr>
          <w:rFonts w:hint="eastAsia" w:eastAsia="仿宋_GB2312" w:cs="宋体"/>
          <w:kern w:val="0"/>
          <w:sz w:val="32"/>
          <w:szCs w:val="32"/>
          <w:highlight w:val="none"/>
        </w:rPr>
        <w:t>2</w:t>
      </w:r>
      <w:r>
        <w:rPr>
          <w:rFonts w:hint="eastAsia" w:ascii="仿宋_GB2312" w:hAnsi="微软雅黑" w:eastAsia="仿宋_GB2312" w:cs="宋体"/>
          <w:kern w:val="0"/>
          <w:sz w:val="32"/>
          <w:szCs w:val="32"/>
          <w:highlight w:val="none"/>
        </w:rPr>
        <w:t>：海口市高质量发展建设投资基金申请方案第四条第（一）款第</w:t>
      </w:r>
      <w:r>
        <w:rPr>
          <w:rFonts w:hint="eastAsia" w:eastAsia="仿宋_GB2312" w:cs="宋体"/>
          <w:kern w:val="0"/>
          <w:sz w:val="32"/>
          <w:szCs w:val="32"/>
          <w:highlight w:val="none"/>
        </w:rPr>
        <w:t>6</w:t>
      </w:r>
      <w:r>
        <w:rPr>
          <w:rFonts w:hint="eastAsia" w:ascii="仿宋_GB2312" w:hAnsi="微软雅黑" w:eastAsia="仿宋_GB2312" w:cs="宋体"/>
          <w:kern w:val="0"/>
          <w:sz w:val="32"/>
          <w:szCs w:val="32"/>
          <w:highlight w:val="none"/>
        </w:rPr>
        <w:t>项、第四条第（二）款第3项、第四条第（二）款第</w:t>
      </w:r>
      <w:r>
        <w:rPr>
          <w:rFonts w:hint="eastAsia" w:eastAsia="仿宋_GB2312" w:cs="宋体"/>
          <w:kern w:val="0"/>
          <w:sz w:val="32"/>
          <w:szCs w:val="32"/>
          <w:highlight w:val="none"/>
        </w:rPr>
        <w:t>5</w:t>
      </w:r>
      <w:r>
        <w:rPr>
          <w:rFonts w:hint="eastAsia" w:ascii="仿宋_GB2312" w:hAnsi="微软雅黑" w:eastAsia="仿宋_GB2312" w:cs="宋体"/>
          <w:kern w:val="0"/>
          <w:sz w:val="32"/>
          <w:szCs w:val="32"/>
          <w:highlight w:val="none"/>
        </w:rPr>
        <w:t>项要求提供）</w:t>
      </w:r>
      <w:r>
        <w:rPr>
          <w:rFonts w:hint="eastAsia" w:ascii="仿宋_GB2312" w:eastAsia="仿宋_GB2312"/>
          <w:sz w:val="32"/>
          <w:szCs w:val="32"/>
          <w:highlight w:val="none"/>
        </w:rPr>
        <w:t>；</w:t>
      </w:r>
    </w:p>
    <w:p>
      <w:pPr>
        <w:shd w:val="clear"/>
        <w:spacing w:line="560" w:lineRule="exact"/>
        <w:ind w:firstLine="640" w:firstLineChars="200"/>
        <w:rPr>
          <w:rFonts w:ascii="仿宋_GB2312" w:hAnsi="微软雅黑" w:eastAsia="仿宋_GB2312" w:cs="宋体"/>
          <w:kern w:val="0"/>
          <w:sz w:val="32"/>
          <w:szCs w:val="32"/>
          <w:highlight w:val="none"/>
        </w:rPr>
      </w:pPr>
      <w:r>
        <w:rPr>
          <w:rFonts w:ascii="仿宋_GB2312" w:eastAsia="仿宋_GB2312"/>
          <w:sz w:val="32"/>
          <w:highlight w:val="none"/>
        </w:rPr>
        <w:t>(</w:t>
      </w:r>
      <w:r>
        <w:rPr>
          <w:rFonts w:eastAsia="仿宋_GB2312"/>
          <w:sz w:val="32"/>
          <w:highlight w:val="none"/>
        </w:rPr>
        <w:t>3</w:t>
      </w:r>
      <w:r>
        <w:rPr>
          <w:rFonts w:ascii="仿宋_GB2312" w:eastAsia="仿宋_GB2312"/>
          <w:sz w:val="32"/>
          <w:highlight w:val="none"/>
        </w:rPr>
        <w:t>)</w:t>
      </w:r>
      <w:r>
        <w:rPr>
          <w:rFonts w:hint="eastAsia" w:ascii="仿宋_GB2312" w:hAnsi="微软雅黑" w:eastAsia="仿宋_GB2312" w:cs="宋体"/>
          <w:kern w:val="0"/>
          <w:sz w:val="32"/>
          <w:szCs w:val="32"/>
          <w:highlight w:val="none"/>
        </w:rPr>
        <w:t>最近</w:t>
      </w:r>
      <w:r>
        <w:rPr>
          <w:rFonts w:eastAsia="仿宋_GB2312" w:cs="宋体"/>
          <w:kern w:val="0"/>
          <w:sz w:val="32"/>
          <w:szCs w:val="32"/>
          <w:highlight w:val="none"/>
        </w:rPr>
        <w:t>5</w:t>
      </w:r>
      <w:r>
        <w:rPr>
          <w:rFonts w:ascii="仿宋_GB2312" w:hAnsi="微软雅黑" w:eastAsia="仿宋_GB2312" w:cs="宋体"/>
          <w:kern w:val="0"/>
          <w:sz w:val="32"/>
          <w:szCs w:val="32"/>
          <w:highlight w:val="none"/>
        </w:rPr>
        <w:t>年内科技成果转化项目或技术转移项目融资总金额的证明材料</w:t>
      </w:r>
      <w:r>
        <w:rPr>
          <w:rFonts w:ascii="仿宋" w:hAnsi="仿宋" w:eastAsia="仿宋" w:cs="仿宋"/>
          <w:sz w:val="31"/>
          <w:szCs w:val="31"/>
          <w:highlight w:val="none"/>
        </w:rPr>
        <w:t>【</w:t>
      </w:r>
      <w:r>
        <w:rPr>
          <w:rFonts w:ascii="仿宋_GB2312" w:hAnsi="微软雅黑" w:eastAsia="仿宋_GB2312" w:cs="宋体"/>
          <w:kern w:val="0"/>
          <w:sz w:val="32"/>
          <w:szCs w:val="32"/>
          <w:highlight w:val="none"/>
        </w:rPr>
        <w:t>适用于子基金管理机构或其主要股东（公司制）、普通合伙人（合伙制）为</w:t>
      </w:r>
      <w:r>
        <w:rPr>
          <w:rFonts w:hint="eastAsia" w:ascii="仿宋_GB2312" w:hAnsi="仿宋" w:eastAsia="仿宋_GB2312"/>
          <w:sz w:val="32"/>
          <w:szCs w:val="32"/>
          <w:highlight w:val="none"/>
        </w:rPr>
        <w:t>国内外</w:t>
      </w:r>
      <w:r>
        <w:rPr>
          <w:rFonts w:ascii="仿宋_GB2312" w:hAnsi="仿宋" w:eastAsia="仿宋_GB2312"/>
          <w:sz w:val="32"/>
          <w:szCs w:val="32"/>
          <w:highlight w:val="none"/>
        </w:rPr>
        <w:t>知名高等院校</w:t>
      </w:r>
      <w:r>
        <w:rPr>
          <w:rFonts w:hint="eastAsia" w:ascii="仿宋_GB2312" w:hAnsi="仿宋" w:eastAsia="仿宋_GB2312"/>
          <w:sz w:val="32"/>
          <w:szCs w:val="32"/>
          <w:highlight w:val="none"/>
        </w:rPr>
        <w:t>、科研院所、重点实验室等技术源头单位或国际知名技术转移机构的</w:t>
      </w:r>
      <w:r>
        <w:rPr>
          <w:rFonts w:ascii="仿宋" w:hAnsi="仿宋" w:eastAsia="仿宋" w:cs="仿宋"/>
          <w:spacing w:val="10"/>
          <w:sz w:val="31"/>
          <w:szCs w:val="31"/>
          <w:highlight w:val="none"/>
        </w:rPr>
        <w:t>】</w:t>
      </w:r>
      <w:r>
        <w:rPr>
          <w:rFonts w:hint="eastAsia" w:ascii="仿宋" w:hAnsi="仿宋" w:eastAsia="仿宋" w:cs="仿宋"/>
          <w:spacing w:val="10"/>
          <w:sz w:val="31"/>
          <w:szCs w:val="31"/>
          <w:highlight w:val="none"/>
        </w:rPr>
        <w:t>；</w:t>
      </w:r>
    </w:p>
    <w:p>
      <w:pPr>
        <w:shd w:val="clear"/>
        <w:spacing w:line="560" w:lineRule="exact"/>
        <w:ind w:firstLine="640" w:firstLineChars="200"/>
        <w:rPr>
          <w:rFonts w:ascii="仿宋_GB2312" w:hAnsi="微软雅黑" w:eastAsia="仿宋_GB2312" w:cs="宋体"/>
          <w:kern w:val="0"/>
          <w:sz w:val="32"/>
          <w:szCs w:val="32"/>
          <w:highlight w:val="none"/>
        </w:rPr>
      </w:pPr>
      <w:r>
        <w:rPr>
          <w:rFonts w:ascii="仿宋_GB2312" w:eastAsia="仿宋_GB2312"/>
          <w:sz w:val="32"/>
          <w:highlight w:val="none"/>
        </w:rPr>
        <w:t>(</w:t>
      </w:r>
      <w:r>
        <w:rPr>
          <w:rFonts w:eastAsia="仿宋_GB2312"/>
          <w:sz w:val="32"/>
          <w:highlight w:val="none"/>
        </w:rPr>
        <w:t>4</w:t>
      </w:r>
      <w:r>
        <w:rPr>
          <w:rFonts w:ascii="仿宋_GB2312" w:eastAsia="仿宋_GB2312"/>
          <w:sz w:val="32"/>
          <w:highlight w:val="none"/>
        </w:rPr>
        <w:t>)</w:t>
      </w:r>
      <w:r>
        <w:rPr>
          <w:rFonts w:hint="eastAsia" w:ascii="仿宋_GB2312" w:hAnsi="微软雅黑" w:eastAsia="仿宋_GB2312" w:cs="宋体"/>
          <w:kern w:val="0"/>
          <w:sz w:val="32"/>
          <w:szCs w:val="32"/>
          <w:highlight w:val="none"/>
        </w:rPr>
        <w:t>最近</w:t>
      </w:r>
      <w:r>
        <w:rPr>
          <w:rFonts w:eastAsia="仿宋_GB2312" w:cs="宋体"/>
          <w:kern w:val="0"/>
          <w:sz w:val="32"/>
          <w:szCs w:val="32"/>
          <w:highlight w:val="none"/>
        </w:rPr>
        <w:t>5</w:t>
      </w:r>
      <w:r>
        <w:rPr>
          <w:rFonts w:ascii="仿宋_GB2312" w:hAnsi="微软雅黑" w:eastAsia="仿宋_GB2312" w:cs="宋体"/>
          <w:kern w:val="0"/>
          <w:sz w:val="32"/>
          <w:szCs w:val="32"/>
          <w:highlight w:val="none"/>
        </w:rPr>
        <w:t>年内签订含有融资服务条款协议的企业在签订协议后获得的投资的证明材料（适用于子基金管理机构或其主要股东（公司制）、普通合伙人（合伙制）为国家级科技企业孵化器等协助科技成果转化单位的）。</w:t>
      </w:r>
    </w:p>
    <w:p>
      <w:pPr>
        <w:numPr>
          <w:ilvl w:val="0"/>
          <w:numId w:val="1"/>
        </w:numPr>
        <w:shd w:val="clear"/>
        <w:spacing w:line="560" w:lineRule="exact"/>
        <w:rPr>
          <w:sz w:val="32"/>
          <w:szCs w:val="32"/>
          <w:highlight w:val="none"/>
        </w:rPr>
      </w:pPr>
      <w:r>
        <w:rPr>
          <w:rFonts w:hint="eastAsia" w:ascii="仿宋_GB2312" w:hAnsi="宋体" w:eastAsia="仿宋_GB2312"/>
          <w:sz w:val="32"/>
          <w:szCs w:val="32"/>
          <w:highlight w:val="none"/>
        </w:rPr>
        <w:t>核心团队及高级管理人员无犯罪记录证明；</w:t>
      </w:r>
    </w:p>
    <w:p>
      <w:pPr>
        <w:numPr>
          <w:ilvl w:val="0"/>
          <w:numId w:val="1"/>
        </w:numPr>
        <w:shd w:val="clear"/>
        <w:spacing w:line="56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最近三年不存在重大违纪违规行为</w:t>
      </w:r>
      <w:r>
        <w:rPr>
          <w:rFonts w:hint="eastAsia" w:ascii="仿宋_GB2312" w:hAnsi="宋体" w:eastAsia="仿宋_GB2312"/>
          <w:sz w:val="32"/>
          <w:szCs w:val="32"/>
          <w:highlight w:val="none"/>
          <w:lang w:eastAsia="zh-Hans"/>
        </w:rPr>
        <w:t>的证明或承诺；</w:t>
      </w:r>
    </w:p>
    <w:p>
      <w:pPr>
        <w:numPr>
          <w:ilvl w:val="0"/>
          <w:numId w:val="1"/>
        </w:numPr>
        <w:shd w:val="clear"/>
        <w:spacing w:line="560" w:lineRule="exact"/>
        <w:ind w:left="0" w:firstLine="0"/>
        <w:rPr>
          <w:rFonts w:ascii="仿宋_GB2312" w:hAnsi="宋体" w:eastAsia="仿宋_GB2312"/>
          <w:sz w:val="32"/>
          <w:szCs w:val="32"/>
          <w:highlight w:val="none"/>
        </w:rPr>
      </w:pPr>
      <w:r>
        <w:rPr>
          <w:rFonts w:hint="eastAsia" w:ascii="仿宋_GB2312" w:hAnsi="宋体" w:eastAsia="仿宋_GB2312"/>
          <w:sz w:val="32"/>
          <w:szCs w:val="32"/>
          <w:highlight w:val="none"/>
        </w:rPr>
        <w:t>内部治理架构：</w:t>
      </w:r>
      <w:r>
        <w:rPr>
          <w:rFonts w:hint="eastAsia" w:ascii="仿宋_GB2312" w:hAnsi="仿宋" w:eastAsia="仿宋_GB2312"/>
          <w:sz w:val="32"/>
          <w:szCs w:val="32"/>
          <w:highlight w:val="none"/>
        </w:rPr>
        <w:t>管理和投资运作规范，具有完整的投资决策程序、全面的风险控制机制和健全的财务管理制度。</w:t>
      </w:r>
    </w:p>
    <w:p>
      <w:pPr>
        <w:widowControl/>
        <w:shd w:val="clear"/>
        <w:jc w:val="left"/>
        <w:rPr>
          <w:highlight w:val="none"/>
        </w:rPr>
      </w:pPr>
      <w:bookmarkStart w:id="10" w:name="_Hlk31977843"/>
      <w:bookmarkStart w:id="11" w:name="_Hlk31979228"/>
      <w:r>
        <w:rPr>
          <w:highlight w:val="none"/>
        </w:rPr>
        <w:br w:type="page"/>
      </w:r>
    </w:p>
    <w:bookmarkEnd w:id="10"/>
    <w:bookmarkEnd w:id="11"/>
    <w:p>
      <w:pPr>
        <w:shd w:val="clear"/>
        <w:spacing w:after="156" w:afterLines="50" w:line="560" w:lineRule="exact"/>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附件5：</w:t>
      </w:r>
    </w:p>
    <w:p>
      <w:pPr>
        <w:shd w:val="clear"/>
        <w:spacing w:line="560" w:lineRule="exact"/>
        <w:jc w:val="center"/>
        <w:rPr>
          <w:rFonts w:hint="eastAsia" w:ascii="微软雅黑" w:eastAsia="微软雅黑"/>
          <w:sz w:val="44"/>
          <w:szCs w:val="44"/>
          <w:highlight w:val="none"/>
        </w:rPr>
      </w:pPr>
      <w:r>
        <w:rPr>
          <w:rFonts w:hint="eastAsia" w:ascii="微软雅黑" w:eastAsia="微软雅黑"/>
          <w:sz w:val="44"/>
          <w:szCs w:val="44"/>
          <w:highlight w:val="none"/>
        </w:rPr>
        <w:t>出资承诺函及出资能力证明材料</w:t>
      </w:r>
    </w:p>
    <w:p>
      <w:pPr>
        <w:shd w:val="clear"/>
        <w:outlineLvl w:val="9"/>
        <w:rPr>
          <w:rFonts w:hint="eastAsia"/>
          <w:highlight w:val="none"/>
        </w:rPr>
      </w:pPr>
    </w:p>
    <w:p>
      <w:pPr>
        <w:numPr>
          <w:ilvl w:val="0"/>
          <w:numId w:val="2"/>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管理机构或其关联方出资承诺函、出资能力证明材料；</w:t>
      </w:r>
    </w:p>
    <w:p>
      <w:pPr>
        <w:numPr>
          <w:ilvl w:val="0"/>
          <w:numId w:val="2"/>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社会出资人出资承诺函、出资能力证明材料。</w:t>
      </w:r>
    </w:p>
    <w:p>
      <w:pPr>
        <w:widowControl/>
        <w:shd w:val="clear"/>
        <w:jc w:val="left"/>
        <w:rPr>
          <w:highlight w:val="none"/>
        </w:rPr>
      </w:pPr>
      <w:r>
        <w:rPr>
          <w:highlight w:val="none"/>
        </w:rPr>
        <w:br w:type="page"/>
      </w:r>
    </w:p>
    <w:p>
      <w:pPr>
        <w:shd w:val="clear"/>
        <w:spacing w:after="156" w:afterLines="50" w:line="560" w:lineRule="exact"/>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附件6：</w:t>
      </w:r>
    </w:p>
    <w:p>
      <w:pPr>
        <w:shd w:val="clear"/>
        <w:spacing w:line="560" w:lineRule="exact"/>
        <w:jc w:val="center"/>
        <w:rPr>
          <w:rFonts w:hint="eastAsia" w:ascii="微软雅黑" w:eastAsia="微软雅黑"/>
          <w:sz w:val="44"/>
          <w:szCs w:val="44"/>
          <w:highlight w:val="none"/>
        </w:rPr>
      </w:pPr>
      <w:r>
        <w:rPr>
          <w:rFonts w:hint="eastAsia" w:ascii="微软雅黑" w:eastAsia="微软雅黑"/>
          <w:sz w:val="44"/>
          <w:szCs w:val="44"/>
          <w:highlight w:val="none"/>
        </w:rPr>
        <w:t>子基金需提供的相关材料清单</w:t>
      </w:r>
    </w:p>
    <w:p>
      <w:pPr>
        <w:shd w:val="clear"/>
        <w:outlineLvl w:val="9"/>
        <w:rPr>
          <w:rFonts w:hint="eastAsia"/>
          <w:highlight w:val="none"/>
        </w:rPr>
      </w:pPr>
    </w:p>
    <w:p>
      <w:p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子基金（拟新设的子基金，须在海口市高质量发展建设投资基金实际出资前补齐以下材料）：</w:t>
      </w:r>
    </w:p>
    <w:p>
      <w:pPr>
        <w:numPr>
          <w:ilvl w:val="0"/>
          <w:numId w:val="3"/>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营业执照；</w:t>
      </w:r>
    </w:p>
    <w:p>
      <w:pPr>
        <w:numPr>
          <w:ilvl w:val="0"/>
          <w:numId w:val="3"/>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公司章程</w:t>
      </w:r>
      <w:r>
        <w:rPr>
          <w:rFonts w:ascii="仿宋_GB2312" w:hAnsi="宋体" w:eastAsia="仿宋_GB2312"/>
          <w:sz w:val="32"/>
          <w:szCs w:val="32"/>
          <w:highlight w:val="none"/>
        </w:rPr>
        <w:t>/合伙协议；</w:t>
      </w:r>
    </w:p>
    <w:p>
      <w:pPr>
        <w:numPr>
          <w:ilvl w:val="0"/>
          <w:numId w:val="3"/>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托管协议；</w:t>
      </w:r>
    </w:p>
    <w:p>
      <w:pPr>
        <w:numPr>
          <w:ilvl w:val="0"/>
          <w:numId w:val="3"/>
        </w:numPr>
        <w:shd w:val="clear"/>
        <w:spacing w:line="560" w:lineRule="exact"/>
        <w:rPr>
          <w:rFonts w:ascii="仿宋_GB2312" w:hAnsi="宋体" w:eastAsia="仿宋_GB2312"/>
          <w:sz w:val="32"/>
          <w:szCs w:val="32"/>
          <w:highlight w:val="none"/>
        </w:rPr>
      </w:pPr>
      <w:r>
        <w:rPr>
          <w:rFonts w:hint="eastAsia" w:ascii="仿宋_GB2312" w:hAnsi="宋体" w:eastAsia="仿宋_GB2312"/>
          <w:sz w:val="32"/>
          <w:szCs w:val="32"/>
          <w:highlight w:val="none"/>
        </w:rPr>
        <w:t>备案证明材料。</w:t>
      </w:r>
    </w:p>
    <w:p>
      <w:pPr>
        <w:shd w:val="clear"/>
        <w:spacing w:after="156" w:afterLines="50" w:line="560" w:lineRule="exact"/>
        <w:outlineLvl w:val="1"/>
        <w:rPr>
          <w:highlight w:val="none"/>
        </w:rPr>
      </w:pPr>
      <w:r>
        <w:rPr>
          <w:rFonts w:ascii="仿宋_GB2312" w:hAnsi="宋体" w:eastAsia="仿宋_GB2312"/>
          <w:sz w:val="32"/>
          <w:szCs w:val="32"/>
          <w:highlight w:val="none"/>
        </w:rPr>
        <w:br w:type="page"/>
      </w:r>
      <w:r>
        <w:rPr>
          <w:rFonts w:hint="eastAsia" w:ascii="黑体" w:hAnsi="黑体" w:eastAsia="黑体" w:cs="黑体"/>
          <w:b w:val="0"/>
          <w:bCs/>
          <w:sz w:val="32"/>
          <w:szCs w:val="32"/>
          <w:highlight w:val="none"/>
        </w:rPr>
        <w:t>附件7：</w:t>
      </w:r>
    </w:p>
    <w:p>
      <w:pPr>
        <w:shd w:val="clear"/>
        <w:spacing w:line="560" w:lineRule="exact"/>
        <w:jc w:val="center"/>
        <w:rPr>
          <w:rFonts w:ascii="微软雅黑" w:eastAsia="微软雅黑"/>
          <w:sz w:val="44"/>
          <w:szCs w:val="44"/>
          <w:highlight w:val="none"/>
        </w:rPr>
      </w:pPr>
      <w:r>
        <w:rPr>
          <w:rFonts w:hint="eastAsia" w:ascii="微软雅黑" w:eastAsia="微软雅黑"/>
          <w:sz w:val="44"/>
          <w:szCs w:val="44"/>
          <w:highlight w:val="none"/>
        </w:rPr>
        <w:t>基金设立承诺函</w:t>
      </w:r>
    </w:p>
    <w:p>
      <w:pPr>
        <w:shd w:val="clear"/>
        <w:spacing w:line="560" w:lineRule="exact"/>
        <w:jc w:val="center"/>
        <w:rPr>
          <w:rFonts w:ascii="微软雅黑" w:eastAsia="微软雅黑"/>
          <w:sz w:val="44"/>
          <w:szCs w:val="44"/>
          <w:highlight w:val="none"/>
        </w:rPr>
      </w:pPr>
    </w:p>
    <w:p>
      <w:pPr>
        <w:shd w:val="clear"/>
        <w:spacing w:line="560" w:lineRule="exact"/>
        <w:rPr>
          <w:rFonts w:ascii="仿宋_GB2312" w:eastAsia="仿宋_GB2312"/>
          <w:sz w:val="32"/>
          <w:szCs w:val="32"/>
          <w:highlight w:val="none"/>
        </w:rPr>
      </w:pPr>
      <w:r>
        <w:rPr>
          <w:rFonts w:hint="eastAsia" w:ascii="仿宋_GB2312" w:hAnsi="微软雅黑" w:eastAsia="仿宋_GB2312" w:cs="宋体"/>
          <w:kern w:val="0"/>
          <w:sz w:val="32"/>
          <w:szCs w:val="32"/>
          <w:highlight w:val="none"/>
          <w:lang w:val="en-US" w:eastAsia="zh-CN"/>
        </w:rPr>
        <w:t>海口金控资本管理有限公司</w:t>
      </w:r>
      <w:r>
        <w:rPr>
          <w:rFonts w:hint="eastAsia" w:ascii="仿宋_GB2312" w:eastAsia="仿宋_GB2312"/>
          <w:sz w:val="32"/>
          <w:szCs w:val="32"/>
          <w:highlight w:val="none"/>
        </w:rPr>
        <w:t>：</w:t>
      </w:r>
    </w:p>
    <w:p>
      <w:pPr>
        <w:shd w:val="clear"/>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本机构目前正在向贵司申报海口市高质量发展建设投资基金参与设立的（以下简称“基金”），现就基金申请设立相关事宜，作出以下说明和承诺：</w:t>
      </w:r>
    </w:p>
    <w:p>
      <w:pPr>
        <w:shd w:val="clea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一、本机构理解《海口市高质量发展建设投资基金拟参股子基金申报指南及遴选办法》、</w:t>
      </w:r>
      <w:r>
        <w:rPr>
          <w:rFonts w:hint="eastAsia" w:ascii="仿宋_GB2312" w:hAnsi="Times New Roman" w:eastAsia="仿宋_GB2312" w:cs="Times New Roman"/>
          <w:spacing w:val="0"/>
          <w:sz w:val="32"/>
          <w:szCs w:val="32"/>
          <w:highlight w:val="none"/>
        </w:rPr>
        <w:t>《</w:t>
      </w:r>
      <w:r>
        <w:rPr>
          <w:rFonts w:hint="eastAsia" w:ascii="仿宋_GB2312" w:hAnsi="Times New Roman" w:eastAsia="仿宋_GB2312" w:cs="Times New Roman"/>
          <w:spacing w:val="0"/>
          <w:sz w:val="32"/>
          <w:szCs w:val="32"/>
          <w:highlight w:val="none"/>
          <w:lang w:eastAsia="zh-CN"/>
        </w:rPr>
        <w:t>海口市政府投资引导基金</w:t>
      </w:r>
      <w:r>
        <w:rPr>
          <w:rFonts w:hint="eastAsia" w:ascii="仿宋_GB2312" w:hAnsi="Times New Roman" w:eastAsia="仿宋_GB2312" w:cs="Times New Roman"/>
          <w:spacing w:val="0"/>
          <w:sz w:val="32"/>
          <w:szCs w:val="32"/>
          <w:highlight w:val="none"/>
          <w:lang w:val="en-US" w:eastAsia="zh-CN"/>
        </w:rPr>
        <w:t>暂行</w:t>
      </w:r>
      <w:r>
        <w:rPr>
          <w:rFonts w:hint="eastAsia" w:ascii="仿宋_GB2312" w:hAnsi="Times New Roman" w:eastAsia="仿宋_GB2312" w:cs="Times New Roman"/>
          <w:spacing w:val="0"/>
          <w:sz w:val="32"/>
          <w:szCs w:val="32"/>
          <w:highlight w:val="none"/>
        </w:rPr>
        <w:t>管理办法》</w:t>
      </w:r>
      <w:r>
        <w:rPr>
          <w:rFonts w:hint="eastAsia" w:ascii="仿宋_GB2312" w:eastAsia="仿宋_GB2312"/>
          <w:sz w:val="32"/>
          <w:szCs w:val="32"/>
          <w:highlight w:val="none"/>
        </w:rPr>
        <w:t>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pPr>
        <w:shd w:val="clea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二、本机构为在（</w:t>
      </w:r>
      <w:r>
        <w:rPr>
          <w:rFonts w:hint="eastAsia" w:eastAsia="仿宋_GB2312"/>
          <w:sz w:val="32"/>
          <w:szCs w:val="32"/>
          <w:highlight w:val="none"/>
        </w:rPr>
        <w:t>X</w:t>
      </w:r>
      <w:r>
        <w:rPr>
          <w:rFonts w:eastAsia="仿宋_GB2312"/>
          <w:sz w:val="32"/>
          <w:szCs w:val="32"/>
          <w:highlight w:val="none"/>
        </w:rPr>
        <w:t>XXX</w:t>
      </w:r>
      <w:r>
        <w:rPr>
          <w:rFonts w:hint="eastAsia" w:ascii="仿宋_GB2312" w:eastAsia="仿宋_GB2312"/>
          <w:sz w:val="32"/>
          <w:szCs w:val="32"/>
          <w:highlight w:val="none"/>
        </w:rPr>
        <w:t>国家或地区）依法设立并有效存续的（有限责任公司、股份有限公司、合伙企业、事业单位或</w:t>
      </w:r>
      <w:r>
        <w:rPr>
          <w:rFonts w:eastAsia="仿宋_GB2312"/>
          <w:sz w:val="32"/>
          <w:szCs w:val="32"/>
          <w:highlight w:val="none"/>
        </w:rPr>
        <w:t>XXXX</w:t>
      </w:r>
      <w:r>
        <w:rPr>
          <w:rFonts w:hint="eastAsia" w:ascii="仿宋_GB2312" w:eastAsia="仿宋_GB2312"/>
          <w:sz w:val="32"/>
          <w:szCs w:val="32"/>
          <w:highlight w:val="none"/>
        </w:rPr>
        <w:t>其他法律主体）。</w:t>
      </w:r>
    </w:p>
    <w:p>
      <w:pPr>
        <w:shd w:val="clea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本机构承担基金的募资工作，承诺自贵司对基金设立方案公示期结束且无异议之日起【】（【】大写）个月完成基金合伙协议（或公司章程）的签署工作；如基金未在前述期限内完成合伙协议（或公司章程）的签署工作，本机构自愿放弃使用海口市高质量发展建设投资基金承诺出资并承担相应的法律责任。</w:t>
      </w:r>
    </w:p>
    <w:p>
      <w:pPr>
        <w:shd w:val="clea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shd w:val="clea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因基金及其管理机构违反《海口市高质量发展建设投资基金拟参股子基金申报指南及遴选办法》的相关规定导致海口市高质量发展建设投资基金强制退出而产生的风险和损失，本机构自愿与基金管理机构共同承担。</w:t>
      </w:r>
    </w:p>
    <w:p>
      <w:pPr>
        <w:shd w:val="clea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如上述说明和承诺情况存在任何虚假或隐瞒，本机构愿承担由此而产生的一切法律责任。同时，如贵司在基金设立后发现上述说明和承诺情况存在任何虚假或隐瞒，本机构愿承担由此而产生的包括但不限于以下</w:t>
      </w:r>
      <w:r>
        <w:rPr>
          <w:rFonts w:hint="eastAsia" w:ascii="仿宋" w:hAnsi="仿宋" w:eastAsia="仿宋" w:cs="仿宋"/>
          <w:spacing w:val="3"/>
          <w:sz w:val="31"/>
          <w:szCs w:val="31"/>
          <w:highlight w:val="none"/>
          <w:lang w:eastAsia="zh-Hans"/>
        </w:rPr>
        <w:t>全部</w:t>
      </w:r>
      <w:r>
        <w:rPr>
          <w:rFonts w:hint="eastAsia" w:ascii="仿宋_GB2312" w:eastAsia="仿宋_GB2312"/>
          <w:sz w:val="32"/>
          <w:szCs w:val="32"/>
          <w:highlight w:val="none"/>
        </w:rPr>
        <w:t>法律责任：(</w:t>
      </w:r>
      <w:r>
        <w:rPr>
          <w:rFonts w:hint="eastAsia" w:eastAsia="仿宋_GB2312"/>
          <w:sz w:val="32"/>
          <w:szCs w:val="32"/>
          <w:highlight w:val="none"/>
        </w:rPr>
        <w:t>1</w:t>
      </w:r>
      <w:r>
        <w:rPr>
          <w:rFonts w:hint="eastAsia" w:ascii="仿宋_GB2312" w:eastAsia="仿宋_GB2312"/>
          <w:sz w:val="32"/>
          <w:szCs w:val="32"/>
          <w:highlight w:val="none"/>
        </w:rPr>
        <w:t>)向基金承担相应责任并赔偿由此对基金造成的全部损失；(</w:t>
      </w:r>
      <w:r>
        <w:rPr>
          <w:rFonts w:hint="eastAsia" w:eastAsia="仿宋_GB2312"/>
          <w:sz w:val="32"/>
          <w:szCs w:val="32"/>
          <w:highlight w:val="none"/>
        </w:rPr>
        <w:t>2</w:t>
      </w:r>
      <w:r>
        <w:rPr>
          <w:rFonts w:hint="eastAsia" w:ascii="仿宋_GB2312" w:eastAsia="仿宋_GB2312"/>
          <w:sz w:val="32"/>
          <w:szCs w:val="32"/>
          <w:highlight w:val="none"/>
        </w:rPr>
        <w:t>)依据基金《合伙协议》/《公司章程》/《委托管理协议》等规定承担相应的法律责任；(</w:t>
      </w:r>
      <w:r>
        <w:rPr>
          <w:rFonts w:hint="eastAsia" w:eastAsia="仿宋_GB2312"/>
          <w:sz w:val="32"/>
          <w:szCs w:val="32"/>
          <w:highlight w:val="none"/>
        </w:rPr>
        <w:t>3</w:t>
      </w:r>
      <w:r>
        <w:rPr>
          <w:rFonts w:hint="eastAsia" w:ascii="仿宋_GB2312" w:eastAsia="仿宋_GB2312"/>
          <w:sz w:val="32"/>
          <w:szCs w:val="32"/>
          <w:highlight w:val="none"/>
        </w:rPr>
        <w:t>)承担其他与此相关的法律责任。</w:t>
      </w:r>
    </w:p>
    <w:p>
      <w:pPr>
        <w:shd w:val="clear"/>
        <w:spacing w:line="560" w:lineRule="exact"/>
        <w:rPr>
          <w:rFonts w:ascii="仿宋_GB2312" w:eastAsia="仿宋_GB2312"/>
          <w:sz w:val="32"/>
          <w:szCs w:val="32"/>
          <w:highlight w:val="none"/>
        </w:rPr>
      </w:pPr>
    </w:p>
    <w:p>
      <w:pPr>
        <w:shd w:val="clear"/>
        <w:spacing w:line="560" w:lineRule="exact"/>
        <w:ind w:left="480"/>
        <w:rPr>
          <w:rFonts w:ascii="仿宋_GB2312" w:eastAsia="仿宋_GB2312"/>
          <w:sz w:val="32"/>
          <w:szCs w:val="32"/>
          <w:highlight w:val="none"/>
        </w:rPr>
      </w:pPr>
    </w:p>
    <w:p>
      <w:pPr>
        <w:shd w:val="clear"/>
        <w:spacing w:line="560" w:lineRule="exact"/>
        <w:ind w:right="480" w:firstLine="3040" w:firstLineChars="950"/>
        <w:jc w:val="right"/>
        <w:rPr>
          <w:rFonts w:ascii="仿宋_GB2312" w:eastAsia="仿宋_GB2312"/>
          <w:sz w:val="32"/>
          <w:szCs w:val="32"/>
          <w:highlight w:val="none"/>
        </w:rPr>
      </w:pPr>
      <w:r>
        <w:rPr>
          <w:rFonts w:hint="eastAsia" w:ascii="仿宋_GB2312" w:eastAsia="仿宋_GB2312"/>
          <w:sz w:val="32"/>
          <w:szCs w:val="32"/>
          <w:highlight w:val="none"/>
        </w:rPr>
        <w:t>承诺人：（公章、骑缝章）</w:t>
      </w:r>
    </w:p>
    <w:p>
      <w:pPr>
        <w:shd w:val="clear"/>
        <w:spacing w:line="560" w:lineRule="exact"/>
        <w:ind w:right="480" w:firstLine="1920" w:firstLineChars="600"/>
        <w:jc w:val="right"/>
        <w:rPr>
          <w:rFonts w:ascii="仿宋_GB2312" w:eastAsia="仿宋_GB2312"/>
          <w:sz w:val="32"/>
          <w:szCs w:val="32"/>
          <w:highlight w:val="none"/>
        </w:rPr>
      </w:pPr>
      <w:r>
        <w:rPr>
          <w:rFonts w:hint="eastAsia" w:ascii="仿宋_GB2312" w:eastAsia="仿宋_GB2312"/>
          <w:sz w:val="32"/>
          <w:szCs w:val="32"/>
          <w:highlight w:val="none"/>
        </w:rPr>
        <w:t>法定代表人/执行事务合伙人（签字）：</w:t>
      </w:r>
    </w:p>
    <w:p>
      <w:pPr>
        <w:shd w:val="clear"/>
        <w:spacing w:line="560" w:lineRule="exact"/>
        <w:ind w:right="480" w:firstLine="8160" w:firstLineChars="2550"/>
        <w:jc w:val="right"/>
        <w:rPr>
          <w:rFonts w:ascii="仿宋_GB2312" w:eastAsia="仿宋_GB2312"/>
          <w:sz w:val="32"/>
          <w:szCs w:val="32"/>
          <w:highlight w:val="none"/>
        </w:rPr>
      </w:pPr>
    </w:p>
    <w:p>
      <w:pPr>
        <w:shd w:val="clear"/>
        <w:spacing w:line="560" w:lineRule="exact"/>
        <w:ind w:right="480"/>
        <w:jc w:val="right"/>
        <w:rPr>
          <w:rFonts w:ascii="仿宋_GB2312" w:eastAsia="仿宋_GB2312"/>
          <w:sz w:val="32"/>
          <w:szCs w:val="32"/>
          <w:highlight w:val="none"/>
        </w:rPr>
      </w:pPr>
      <w:r>
        <w:rPr>
          <w:rFonts w:hint="eastAsia" w:ascii="仿宋_GB2312" w:eastAsia="仿宋_GB2312"/>
          <w:sz w:val="32"/>
          <w:szCs w:val="32"/>
          <w:highlight w:val="none"/>
        </w:rPr>
        <w:t xml:space="preserve">                         日期：    年   月  日</w:t>
      </w:r>
    </w:p>
    <w:p>
      <w:pPr>
        <w:shd w:val="clear"/>
        <w:spacing w:after="156" w:afterLines="50" w:line="560" w:lineRule="exact"/>
        <w:outlineLvl w:val="1"/>
        <w:rPr>
          <w:rFonts w:ascii="仿宋_GB2312" w:hAnsi="仿宋" w:eastAsia="仿宋_GB2312"/>
          <w:b/>
          <w:sz w:val="32"/>
          <w:szCs w:val="32"/>
          <w:highlight w:val="none"/>
        </w:rPr>
      </w:pPr>
      <w:r>
        <w:rPr>
          <w:rFonts w:ascii="宋体" w:hAnsi="宋体"/>
          <w:sz w:val="28"/>
          <w:szCs w:val="28"/>
          <w:highlight w:val="none"/>
        </w:rPr>
        <w:br w:type="page"/>
      </w:r>
      <w:r>
        <w:rPr>
          <w:rFonts w:hint="eastAsia" w:ascii="黑体" w:hAnsi="黑体" w:eastAsia="黑体" w:cs="黑体"/>
          <w:b w:val="0"/>
          <w:bCs/>
          <w:sz w:val="32"/>
          <w:szCs w:val="32"/>
          <w:highlight w:val="none"/>
        </w:rPr>
        <w:t>附件8：</w:t>
      </w:r>
    </w:p>
    <w:p>
      <w:pPr>
        <w:shd w:val="clear"/>
        <w:spacing w:line="560" w:lineRule="exact"/>
        <w:jc w:val="center"/>
        <w:rPr>
          <w:rFonts w:hint="eastAsia" w:ascii="微软雅黑" w:eastAsia="微软雅黑"/>
          <w:sz w:val="44"/>
          <w:szCs w:val="44"/>
          <w:highlight w:val="none"/>
        </w:rPr>
      </w:pPr>
      <w:r>
        <w:rPr>
          <w:rFonts w:hint="eastAsia" w:ascii="微软雅黑" w:eastAsia="微软雅黑"/>
          <w:sz w:val="44"/>
          <w:szCs w:val="44"/>
          <w:highlight w:val="none"/>
        </w:rPr>
        <w:t>出资承诺函</w:t>
      </w:r>
    </w:p>
    <w:p>
      <w:pPr>
        <w:shd w:val="clear"/>
        <w:spacing w:line="560" w:lineRule="exact"/>
        <w:jc w:val="center"/>
        <w:rPr>
          <w:rFonts w:hint="eastAsia" w:ascii="微软雅黑" w:eastAsia="微软雅黑"/>
          <w:sz w:val="44"/>
          <w:szCs w:val="44"/>
          <w:highlight w:val="none"/>
        </w:rPr>
      </w:pPr>
    </w:p>
    <w:p>
      <w:pPr>
        <w:shd w:val="clear"/>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海口市高质量发展建设投资基金：</w:t>
      </w:r>
    </w:p>
    <w:p>
      <w:pPr>
        <w:shd w:val="clea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本公司/本人</w:t>
      </w:r>
      <w:r>
        <w:rPr>
          <w:rFonts w:hint="eastAsia" w:eastAsia="仿宋_GB2312"/>
          <w:sz w:val="32"/>
          <w:szCs w:val="32"/>
          <w:highlight w:val="none"/>
          <w:u w:val="single"/>
        </w:rPr>
        <w:t>XXX</w:t>
      </w:r>
      <w:r>
        <w:rPr>
          <w:rFonts w:hint="eastAsia" w:ascii="仿宋_GB2312" w:eastAsia="仿宋_GB2312"/>
          <w:sz w:val="32"/>
          <w:szCs w:val="32"/>
          <w:highlight w:val="none"/>
        </w:rPr>
        <w:t>本着平等、互利互惠原则，依照法律法规的规定，经审慎考虑，本公司/本人承诺认购由</w:t>
      </w:r>
      <w:r>
        <w:rPr>
          <w:rFonts w:hint="eastAsia" w:eastAsia="仿宋_GB2312"/>
          <w:sz w:val="32"/>
          <w:szCs w:val="32"/>
          <w:highlight w:val="none"/>
          <w:u w:val="single"/>
        </w:rPr>
        <w:t>XXX</w:t>
      </w:r>
      <w:r>
        <w:rPr>
          <w:rFonts w:hint="eastAsia" w:ascii="仿宋_GB2312" w:eastAsia="仿宋_GB2312"/>
          <w:sz w:val="32"/>
          <w:szCs w:val="32"/>
          <w:highlight w:val="none"/>
          <w:u w:val="single"/>
        </w:rPr>
        <w:t>(</w:t>
      </w:r>
      <w:r>
        <w:rPr>
          <w:rFonts w:hint="eastAsia" w:ascii="仿宋_GB2312" w:eastAsia="仿宋_GB2312"/>
          <w:sz w:val="32"/>
          <w:szCs w:val="32"/>
          <w:highlight w:val="none"/>
        </w:rPr>
        <w:t>子基金管理机构)申请海口市高质量发展建设投资基金出资的</w:t>
      </w:r>
      <w:r>
        <w:rPr>
          <w:rFonts w:hint="eastAsia" w:eastAsia="仿宋_GB2312"/>
          <w:sz w:val="32"/>
          <w:szCs w:val="32"/>
          <w:highlight w:val="none"/>
          <w:u w:val="single"/>
        </w:rPr>
        <w:t>XXX</w:t>
      </w:r>
      <w:r>
        <w:rPr>
          <w:rFonts w:hint="eastAsia" w:ascii="仿宋_GB2312" w:eastAsia="仿宋_GB2312"/>
          <w:sz w:val="32"/>
          <w:szCs w:val="32"/>
          <w:highlight w:val="none"/>
        </w:rPr>
        <w:t>（具体名称以工商注册为准，以下简称“基金”）基金份额，现就基金出资相关事宜，作出以下说明和承诺：</w:t>
      </w:r>
    </w:p>
    <w:p>
      <w:pPr>
        <w:shd w:val="clear"/>
        <w:spacing w:line="560" w:lineRule="exact"/>
        <w:ind w:firstLine="640" w:firstLineChars="200"/>
        <w:rPr>
          <w:rFonts w:hint="eastAsia" w:ascii="仿宋_GB2312" w:eastAsia="仿宋_GB2312"/>
          <w:sz w:val="32"/>
          <w:szCs w:val="32"/>
          <w:highlight w:val="none"/>
        </w:rPr>
      </w:pPr>
      <w:r>
        <w:rPr>
          <w:rFonts w:hint="eastAsia" w:eastAsia="仿宋_GB2312"/>
          <w:sz w:val="32"/>
          <w:szCs w:val="32"/>
          <w:highlight w:val="none"/>
        </w:rPr>
        <w:t>1.</w:t>
      </w:r>
      <w:r>
        <w:rPr>
          <w:rFonts w:hint="eastAsia" w:ascii="仿宋_GB2312" w:eastAsia="仿宋_GB2312"/>
          <w:sz w:val="32"/>
          <w:szCs w:val="32"/>
          <w:highlight w:val="none"/>
        </w:rPr>
        <w:t>本公司/本人理解基金相关的法律、法规、规章、指引、办法和运行规则等文件的规定，承诺向上述基金出资人民币</w:t>
      </w:r>
      <w:r>
        <w:rPr>
          <w:rFonts w:hint="eastAsia" w:eastAsia="仿宋_GB2312"/>
          <w:sz w:val="32"/>
          <w:szCs w:val="32"/>
          <w:highlight w:val="none"/>
          <w:u w:val="single"/>
        </w:rPr>
        <w:t>XXX</w:t>
      </w:r>
      <w:r>
        <w:rPr>
          <w:rFonts w:hint="eastAsia" w:ascii="仿宋_GB2312" w:eastAsia="仿宋_GB2312"/>
          <w:sz w:val="32"/>
          <w:szCs w:val="32"/>
          <w:highlight w:val="none"/>
        </w:rPr>
        <w:t>元。出资时间及出资的其他相关事宜，根据（子基金管理机构）获得海口市高质量发展建设投资基金子基金管理机构资格后，在本公司/本人及其他认购方共同签署的子基金合伙协议中确定。</w:t>
      </w:r>
    </w:p>
    <w:p>
      <w:pPr>
        <w:shd w:val="clear"/>
        <w:spacing w:line="560" w:lineRule="exact"/>
        <w:ind w:firstLine="640" w:firstLineChars="200"/>
        <w:rPr>
          <w:rFonts w:hint="eastAsia" w:ascii="仿宋_GB2312" w:eastAsia="仿宋_GB2312"/>
          <w:sz w:val="32"/>
          <w:szCs w:val="32"/>
          <w:highlight w:val="none"/>
        </w:rPr>
      </w:pPr>
      <w:r>
        <w:rPr>
          <w:rFonts w:hint="eastAsia" w:eastAsia="仿宋_GB2312"/>
          <w:sz w:val="32"/>
          <w:szCs w:val="32"/>
          <w:highlight w:val="none"/>
        </w:rPr>
        <w:t>2.</w:t>
      </w:r>
      <w:r>
        <w:rPr>
          <w:rFonts w:hint="eastAsia" w:ascii="仿宋_GB2312" w:eastAsia="仿宋_GB2312"/>
          <w:sz w:val="32"/>
          <w:szCs w:val="32"/>
          <w:highlight w:val="none"/>
        </w:rPr>
        <w:t>本公司/本人理解投资过程中可能存在的风险，承诺本次认购之资金来源合法。</w:t>
      </w:r>
    </w:p>
    <w:p>
      <w:pPr>
        <w:shd w:val="clear"/>
        <w:spacing w:line="560" w:lineRule="exact"/>
        <w:ind w:firstLine="640" w:firstLineChars="200"/>
        <w:rPr>
          <w:rFonts w:hint="eastAsia" w:ascii="仿宋_GB2312" w:eastAsia="仿宋_GB2312"/>
          <w:sz w:val="32"/>
          <w:szCs w:val="32"/>
          <w:highlight w:val="none"/>
        </w:rPr>
      </w:pPr>
      <w:r>
        <w:rPr>
          <w:rFonts w:hint="eastAsia" w:eastAsia="仿宋_GB2312"/>
          <w:sz w:val="32"/>
          <w:szCs w:val="32"/>
          <w:highlight w:val="none"/>
        </w:rPr>
        <w:t>3.</w:t>
      </w:r>
      <w:r>
        <w:rPr>
          <w:rFonts w:hint="eastAsia" w:ascii="仿宋_GB2312" w:eastAsia="仿宋_GB2312"/>
          <w:sz w:val="32"/>
          <w:szCs w:val="32"/>
          <w:highlight w:val="none"/>
        </w:rPr>
        <w:t>本公司/本人为自身利益认购，没有受其他人委托、信托等为其他人代持的情况，也没有和其他人之间存在拆分权益的安排并且不存在拆分出售或拆分转让的意图。</w:t>
      </w:r>
    </w:p>
    <w:p>
      <w:pPr>
        <w:shd w:val="clear"/>
        <w:spacing w:line="560" w:lineRule="exact"/>
        <w:ind w:firstLine="640" w:firstLineChars="200"/>
        <w:rPr>
          <w:rFonts w:hint="eastAsia" w:ascii="仿宋_GB2312" w:eastAsia="仿宋_GB2312"/>
          <w:sz w:val="32"/>
          <w:szCs w:val="32"/>
          <w:highlight w:val="none"/>
        </w:rPr>
      </w:pPr>
      <w:r>
        <w:rPr>
          <w:rFonts w:hint="eastAsia" w:eastAsia="仿宋_GB2312"/>
          <w:sz w:val="32"/>
          <w:szCs w:val="32"/>
          <w:highlight w:val="none"/>
        </w:rPr>
        <w:t>4.</w:t>
      </w:r>
      <w:r>
        <w:rPr>
          <w:rFonts w:hint="eastAsia" w:ascii="仿宋_GB2312" w:eastAsia="仿宋_GB2312"/>
          <w:sz w:val="32"/>
          <w:szCs w:val="32"/>
          <w:highlight w:val="none"/>
        </w:rPr>
        <w:t>本公司/本人提供的关于本公司/本人全部资料和信息均是真实、准确和完整的，不存在虚假记载、误导性陈述和重大遗漏，且该等全部资料和信息的复印件/电子件均与原件完全一致。</w:t>
      </w:r>
    </w:p>
    <w:p>
      <w:pPr>
        <w:shd w:val="clear"/>
        <w:spacing w:line="560" w:lineRule="exact"/>
        <w:ind w:firstLine="640" w:firstLineChars="200"/>
        <w:rPr>
          <w:rFonts w:hint="eastAsia" w:ascii="仿宋_GB2312" w:eastAsia="仿宋_GB2312"/>
          <w:sz w:val="32"/>
          <w:szCs w:val="32"/>
          <w:highlight w:val="none"/>
        </w:rPr>
      </w:pPr>
      <w:r>
        <w:rPr>
          <w:rFonts w:hint="eastAsia" w:eastAsia="仿宋_GB2312"/>
          <w:sz w:val="32"/>
          <w:szCs w:val="32"/>
          <w:highlight w:val="none"/>
        </w:rPr>
        <w:t>5.</w:t>
      </w:r>
      <w:r>
        <w:rPr>
          <w:rFonts w:hint="eastAsia" w:ascii="仿宋_GB2312" w:eastAsia="仿宋_GB2312"/>
          <w:sz w:val="32"/>
          <w:szCs w:val="32"/>
          <w:highlight w:val="none"/>
        </w:rPr>
        <w:t>如上述说明和承诺情况存在任何虚假或隐瞒，本公司/本人愿承担由此产生的相应法律责任。</w:t>
      </w:r>
    </w:p>
    <w:p>
      <w:pPr>
        <w:shd w:val="clear"/>
        <w:spacing w:line="560" w:lineRule="exact"/>
        <w:ind w:firstLine="640" w:firstLineChars="200"/>
        <w:rPr>
          <w:rFonts w:hint="eastAsia" w:ascii="仿宋_GB2312" w:eastAsia="仿宋_GB2312"/>
          <w:sz w:val="32"/>
          <w:szCs w:val="32"/>
          <w:highlight w:val="none"/>
        </w:rPr>
      </w:pPr>
    </w:p>
    <w:p>
      <w:pPr>
        <w:shd w:val="clear"/>
        <w:rPr>
          <w:rFonts w:hint="eastAsia"/>
          <w:highlight w:val="none"/>
        </w:rPr>
      </w:pPr>
    </w:p>
    <w:p>
      <w:pPr>
        <w:shd w:val="clear"/>
        <w:spacing w:line="560" w:lineRule="exact"/>
        <w:ind w:right="480" w:firstLine="3040" w:firstLineChars="950"/>
        <w:jc w:val="right"/>
        <w:rPr>
          <w:rFonts w:ascii="仿宋_GB2312" w:eastAsia="仿宋_GB2312"/>
          <w:sz w:val="32"/>
          <w:szCs w:val="32"/>
          <w:highlight w:val="none"/>
        </w:rPr>
      </w:pPr>
      <w:r>
        <w:rPr>
          <w:rFonts w:hint="eastAsia" w:ascii="仿宋_GB2312" w:eastAsia="仿宋_GB2312"/>
          <w:sz w:val="32"/>
          <w:szCs w:val="32"/>
          <w:highlight w:val="none"/>
        </w:rPr>
        <w:t>承诺人：（公章、骑缝章）</w:t>
      </w:r>
    </w:p>
    <w:p>
      <w:pPr>
        <w:shd w:val="clear"/>
        <w:spacing w:line="560" w:lineRule="exact"/>
        <w:ind w:right="480" w:firstLine="1920" w:firstLineChars="600"/>
        <w:jc w:val="right"/>
        <w:rPr>
          <w:rFonts w:ascii="仿宋_GB2312" w:eastAsia="仿宋_GB2312"/>
          <w:sz w:val="32"/>
          <w:szCs w:val="32"/>
          <w:highlight w:val="none"/>
        </w:rPr>
      </w:pPr>
      <w:r>
        <w:rPr>
          <w:rFonts w:hint="eastAsia" w:ascii="仿宋_GB2312" w:eastAsia="仿宋_GB2312"/>
          <w:sz w:val="32"/>
          <w:szCs w:val="32"/>
          <w:highlight w:val="none"/>
        </w:rPr>
        <w:t>法定代表人/执行事务合伙人（签字）：</w:t>
      </w:r>
    </w:p>
    <w:p>
      <w:pPr>
        <w:shd w:val="clear"/>
        <w:spacing w:line="560" w:lineRule="exact"/>
        <w:ind w:right="480" w:firstLine="8160" w:firstLineChars="2550"/>
        <w:jc w:val="right"/>
        <w:rPr>
          <w:rFonts w:ascii="仿宋_GB2312" w:eastAsia="仿宋_GB2312"/>
          <w:sz w:val="32"/>
          <w:szCs w:val="32"/>
          <w:highlight w:val="none"/>
        </w:rPr>
      </w:pPr>
    </w:p>
    <w:p>
      <w:pPr>
        <w:shd w:val="clear"/>
        <w:spacing w:line="560" w:lineRule="exact"/>
        <w:ind w:right="480"/>
        <w:jc w:val="right"/>
        <w:rPr>
          <w:rFonts w:ascii="仿宋_GB2312" w:eastAsia="仿宋_GB2312"/>
          <w:sz w:val="32"/>
          <w:szCs w:val="32"/>
          <w:highlight w:val="none"/>
        </w:rPr>
      </w:pPr>
      <w:r>
        <w:rPr>
          <w:rFonts w:hint="eastAsia" w:ascii="仿宋_GB2312" w:eastAsia="仿宋_GB2312"/>
          <w:sz w:val="32"/>
          <w:szCs w:val="32"/>
          <w:highlight w:val="none"/>
        </w:rPr>
        <w:t xml:space="preserve">                         日期：    年   月  日</w:t>
      </w:r>
    </w:p>
    <w:p>
      <w:pPr>
        <w:shd w:val="clear"/>
        <w:spacing w:after="0" w:afterLines="-2147483648" w:line="240" w:lineRule="auto"/>
        <w:outlineLvl w:val="9"/>
        <w:rPr>
          <w:rFonts w:hint="eastAsia" w:ascii="黑体" w:hAnsi="黑体" w:eastAsia="黑体" w:cs="黑体"/>
          <w:b w:val="0"/>
          <w:bCs/>
          <w:sz w:val="32"/>
          <w:szCs w:val="32"/>
          <w:highlight w:val="none"/>
        </w:rPr>
      </w:pPr>
      <w:r>
        <w:rPr>
          <w:highlight w:val="none"/>
        </w:rPr>
        <w:br w:type="page"/>
      </w:r>
      <w:r>
        <w:rPr>
          <w:rFonts w:hint="eastAsia" w:ascii="黑体" w:hAnsi="黑体" w:eastAsia="黑体" w:cs="黑体"/>
          <w:b w:val="0"/>
          <w:bCs/>
          <w:sz w:val="32"/>
          <w:szCs w:val="32"/>
          <w:highlight w:val="none"/>
        </w:rPr>
        <w:t>附件</w:t>
      </w:r>
      <w:r>
        <w:rPr>
          <w:rFonts w:hint="eastAsia" w:ascii="黑体" w:hAnsi="黑体" w:eastAsia="黑体" w:cs="黑体"/>
          <w:b w:val="0"/>
          <w:bCs/>
          <w:sz w:val="32"/>
          <w:szCs w:val="32"/>
          <w:highlight w:val="none"/>
          <w:lang w:val="en-US" w:eastAsia="zh-CN"/>
        </w:rPr>
        <w:t>9</w:t>
      </w:r>
      <w:r>
        <w:rPr>
          <w:rFonts w:hint="eastAsia" w:ascii="黑体" w:hAnsi="黑体" w:eastAsia="黑体" w:cs="黑体"/>
          <w:b w:val="0"/>
          <w:bCs/>
          <w:sz w:val="32"/>
          <w:szCs w:val="32"/>
          <w:highlight w:val="none"/>
        </w:rPr>
        <w:t>：</w:t>
      </w:r>
    </w:p>
    <w:p>
      <w:pPr>
        <w:shd w:val="clear"/>
        <w:spacing w:line="560" w:lineRule="exact"/>
        <w:jc w:val="center"/>
        <w:rPr>
          <w:rFonts w:ascii="微软雅黑" w:eastAsia="微软雅黑"/>
          <w:sz w:val="32"/>
          <w:highlight w:val="none"/>
        </w:rPr>
      </w:pPr>
      <w:r>
        <w:rPr>
          <w:rFonts w:hint="eastAsia" w:ascii="微软雅黑" w:eastAsia="微软雅黑"/>
          <w:sz w:val="32"/>
          <w:highlight w:val="none"/>
        </w:rPr>
        <w:t>子基金合规性自查表</w:t>
      </w:r>
    </w:p>
    <w:p>
      <w:pPr>
        <w:shd w:val="clear"/>
        <w:spacing w:line="560" w:lineRule="exact"/>
        <w:rPr>
          <w:sz w:val="24"/>
          <w:highlight w:val="none"/>
          <w:u w:val="single"/>
        </w:rPr>
      </w:pPr>
      <w:r>
        <w:rPr>
          <w:rFonts w:hint="eastAsia"/>
          <w:sz w:val="24"/>
          <w:highlight w:val="none"/>
          <w:u w:val="single"/>
        </w:rPr>
        <w:t xml:space="preserve">拟申报子基金名称：                                          </w:t>
      </w:r>
      <w:r>
        <w:rPr>
          <w:sz w:val="24"/>
          <w:highlight w:val="none"/>
          <w:u w:val="single"/>
        </w:rPr>
        <w:t xml:space="preserve">             </w:t>
      </w:r>
    </w:p>
    <w:tbl>
      <w:tblPr>
        <w:tblStyle w:val="8"/>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351"/>
        <w:gridCol w:w="747"/>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05" w:type="dxa"/>
            <w:gridSpan w:val="2"/>
            <w:noWrap w:val="0"/>
            <w:vAlign w:val="center"/>
          </w:tcPr>
          <w:p>
            <w:pPr>
              <w:shd w:val="clear"/>
              <w:adjustRightInd w:val="0"/>
              <w:snapToGrid w:val="0"/>
              <w:spacing w:line="276" w:lineRule="auto"/>
              <w:jc w:val="center"/>
              <w:rPr>
                <w:b/>
                <w:highlight w:val="none"/>
              </w:rPr>
            </w:pPr>
            <w:r>
              <w:rPr>
                <w:rFonts w:hint="eastAsia"/>
                <w:b/>
                <w:highlight w:val="none"/>
              </w:rPr>
              <w:t>项目</w:t>
            </w:r>
          </w:p>
        </w:tc>
        <w:tc>
          <w:tcPr>
            <w:tcW w:w="747" w:type="dxa"/>
            <w:noWrap w:val="0"/>
            <w:vAlign w:val="center"/>
          </w:tcPr>
          <w:p>
            <w:pPr>
              <w:shd w:val="clear"/>
              <w:adjustRightInd w:val="0"/>
              <w:snapToGrid w:val="0"/>
              <w:spacing w:line="276" w:lineRule="auto"/>
              <w:jc w:val="center"/>
              <w:rPr>
                <w:b/>
                <w:highlight w:val="none"/>
              </w:rPr>
            </w:pPr>
            <w:r>
              <w:rPr>
                <w:rFonts w:hint="eastAsia"/>
                <w:b/>
                <w:highlight w:val="none"/>
              </w:rPr>
              <w:t>是否符合</w:t>
            </w:r>
          </w:p>
        </w:tc>
        <w:tc>
          <w:tcPr>
            <w:tcW w:w="1502" w:type="dxa"/>
            <w:noWrap w:val="0"/>
            <w:vAlign w:val="center"/>
          </w:tcPr>
          <w:p>
            <w:pPr>
              <w:shd w:val="clear"/>
              <w:adjustRightInd w:val="0"/>
              <w:snapToGrid w:val="0"/>
              <w:spacing w:line="276" w:lineRule="auto"/>
              <w:jc w:val="center"/>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noWrap w:val="0"/>
            <w:vAlign w:val="center"/>
          </w:tcPr>
          <w:p>
            <w:pPr>
              <w:shd w:val="clear"/>
              <w:adjustRightInd w:val="0"/>
              <w:snapToGrid w:val="0"/>
              <w:spacing w:line="276" w:lineRule="auto"/>
              <w:rPr>
                <w:rFonts w:cs="Arial"/>
                <w:b/>
                <w:szCs w:val="21"/>
                <w:highlight w:val="none"/>
              </w:rPr>
            </w:pPr>
            <w:r>
              <w:rPr>
                <w:rFonts w:hint="eastAsia" w:cs="Arial"/>
                <w:b/>
                <w:szCs w:val="21"/>
                <w:highlight w:val="none"/>
              </w:rPr>
              <w:t>一、海口市高质量发展建设投资基金参股的子基金应符合以下条件：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注册地</w:t>
            </w:r>
          </w:p>
        </w:tc>
        <w:tc>
          <w:tcPr>
            <w:tcW w:w="6351" w:type="dxa"/>
            <w:noWrap w:val="0"/>
            <w:vAlign w:val="center"/>
          </w:tcPr>
          <w:p>
            <w:pPr>
              <w:shd w:val="clear"/>
              <w:adjustRightInd w:val="0"/>
              <w:snapToGrid w:val="0"/>
              <w:spacing w:line="276" w:lineRule="auto"/>
              <w:rPr>
                <w:highlight w:val="none"/>
              </w:rPr>
            </w:pPr>
            <w:r>
              <w:rPr>
                <w:rFonts w:hint="eastAsia"/>
                <w:highlight w:val="none"/>
              </w:rPr>
              <w:t>子基金注册在</w:t>
            </w:r>
            <w:r>
              <w:rPr>
                <w:rFonts w:hint="eastAsia"/>
                <w:highlight w:val="none"/>
                <w:lang w:val="en-US" w:eastAsia="zh-CN"/>
              </w:rPr>
              <w:t>海口市</w:t>
            </w:r>
            <w:r>
              <w:rPr>
                <w:rFonts w:hint="eastAsia"/>
                <w:highlight w:val="none"/>
              </w:rPr>
              <w:t>。</w:t>
            </w:r>
          </w:p>
        </w:tc>
        <w:tc>
          <w:tcPr>
            <w:tcW w:w="747" w:type="dxa"/>
            <w:noWrap w:val="0"/>
            <w:vAlign w:val="center"/>
          </w:tcPr>
          <w:p>
            <w:pPr>
              <w:keepNext/>
              <w:keepLines/>
              <w:shd w:val="clear"/>
              <w:adjustRightInd w:val="0"/>
              <w:snapToGrid w:val="0"/>
              <w:spacing w:line="276" w:lineRule="auto"/>
              <w:rPr>
                <w:rFonts w:cs="Arial"/>
                <w:szCs w:val="21"/>
                <w:highlight w:val="none"/>
              </w:rPr>
            </w:pPr>
          </w:p>
        </w:tc>
        <w:tc>
          <w:tcPr>
            <w:tcW w:w="1502" w:type="dxa"/>
            <w:noWrap w:val="0"/>
            <w:vAlign w:val="center"/>
          </w:tcPr>
          <w:p>
            <w:pPr>
              <w:keepNext/>
              <w:keepLines/>
              <w:shd w:val="clear"/>
              <w:adjustRightInd w:val="0"/>
              <w:snapToGrid w:val="0"/>
              <w:spacing w:line="276" w:lineRule="auto"/>
              <w:rPr>
                <w:rFonts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54" w:type="dxa"/>
            <w:noWrap w:val="0"/>
            <w:vAlign w:val="center"/>
          </w:tcPr>
          <w:p>
            <w:pPr>
              <w:shd w:val="clear"/>
              <w:adjustRightInd w:val="0"/>
              <w:snapToGrid w:val="0"/>
              <w:spacing w:line="276" w:lineRule="auto"/>
              <w:jc w:val="center"/>
              <w:rPr>
                <w:sz w:val="18"/>
                <w:highlight w:val="none"/>
              </w:rPr>
            </w:pPr>
            <w:r>
              <w:rPr>
                <w:rFonts w:hint="eastAsia"/>
                <w:highlight w:val="none"/>
              </w:rPr>
              <w:t>基金规模</w:t>
            </w:r>
          </w:p>
        </w:tc>
        <w:tc>
          <w:tcPr>
            <w:tcW w:w="6351" w:type="dxa"/>
            <w:noWrap w:val="0"/>
            <w:vAlign w:val="center"/>
          </w:tcPr>
          <w:p>
            <w:pPr>
              <w:shd w:val="clear"/>
              <w:adjustRightInd w:val="0"/>
              <w:snapToGrid w:val="0"/>
              <w:spacing w:line="276" w:lineRule="auto"/>
              <w:rPr>
                <w:rFonts w:hint="eastAsia"/>
                <w:highlight w:val="none"/>
              </w:rPr>
            </w:pPr>
            <w:r>
              <w:rPr>
                <w:rFonts w:hint="eastAsia"/>
                <w:highlight w:val="none"/>
              </w:rPr>
              <w:t>子基金规模原则上应与其管理机构的投资能力相匹配。重点产业子基金规模不低于1亿元人民币，重点园区子基金规模不低于5000万元人民币。</w:t>
            </w:r>
          </w:p>
        </w:tc>
        <w:tc>
          <w:tcPr>
            <w:tcW w:w="747" w:type="dxa"/>
            <w:noWrap w:val="0"/>
            <w:vAlign w:val="center"/>
          </w:tcPr>
          <w:p>
            <w:pPr>
              <w:shd w:val="clear"/>
              <w:adjustRightInd w:val="0"/>
              <w:snapToGrid w:val="0"/>
              <w:spacing w:line="276" w:lineRule="auto"/>
              <w:rPr>
                <w:rFonts w:cs="Arial"/>
                <w:szCs w:val="21"/>
                <w:highlight w:val="none"/>
              </w:rPr>
            </w:pPr>
          </w:p>
        </w:tc>
        <w:tc>
          <w:tcPr>
            <w:tcW w:w="1502" w:type="dxa"/>
            <w:noWrap w:val="0"/>
            <w:vAlign w:val="center"/>
          </w:tcPr>
          <w:p>
            <w:pPr>
              <w:shd w:val="clear"/>
              <w:adjustRightInd w:val="0"/>
              <w:snapToGrid w:val="0"/>
              <w:spacing w:line="276" w:lineRule="auto"/>
              <w:rPr>
                <w:rFonts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54" w:type="dxa"/>
            <w:noWrap w:val="0"/>
            <w:vAlign w:val="center"/>
          </w:tcPr>
          <w:p>
            <w:pPr>
              <w:shd w:val="clear"/>
              <w:adjustRightInd w:val="0"/>
              <w:snapToGrid w:val="0"/>
              <w:spacing w:line="276" w:lineRule="auto"/>
              <w:jc w:val="center"/>
              <w:rPr>
                <w:rFonts w:hint="eastAsia"/>
                <w:highlight w:val="none"/>
              </w:rPr>
            </w:pPr>
            <w:r>
              <w:rPr>
                <w:rFonts w:hint="eastAsia"/>
                <w:highlight w:val="none"/>
              </w:rPr>
              <w:t>出资比例</w:t>
            </w:r>
          </w:p>
        </w:tc>
        <w:tc>
          <w:tcPr>
            <w:tcW w:w="6351" w:type="dxa"/>
            <w:noWrap w:val="0"/>
            <w:vAlign w:val="center"/>
          </w:tcPr>
          <w:p>
            <w:pPr>
              <w:shd w:val="clear"/>
              <w:adjustRightInd w:val="0"/>
              <w:snapToGrid w:val="0"/>
              <w:spacing w:line="276" w:lineRule="auto"/>
              <w:rPr>
                <w:rFonts w:hint="eastAsia"/>
                <w:highlight w:val="none"/>
              </w:rPr>
            </w:pPr>
            <w:r>
              <w:rPr>
                <w:rFonts w:hint="eastAsia"/>
                <w:highlight w:val="none"/>
              </w:rPr>
              <w:t>子基金向</w:t>
            </w:r>
            <w:r>
              <w:rPr>
                <w:rFonts w:hint="eastAsia"/>
                <w:highlight w:val="none"/>
                <w:lang w:eastAsia="zh-CN"/>
              </w:rPr>
              <w:t>市高质量发展基金</w:t>
            </w:r>
            <w:r>
              <w:rPr>
                <w:rFonts w:hint="eastAsia"/>
                <w:highlight w:val="none"/>
              </w:rPr>
              <w:t>申请的出资比例不超过子基金认缴出资总金额的30%。</w:t>
            </w:r>
          </w:p>
        </w:tc>
        <w:tc>
          <w:tcPr>
            <w:tcW w:w="747" w:type="dxa"/>
            <w:noWrap w:val="0"/>
            <w:vAlign w:val="center"/>
          </w:tcPr>
          <w:p>
            <w:pPr>
              <w:shd w:val="clear"/>
              <w:adjustRightInd w:val="0"/>
              <w:snapToGrid w:val="0"/>
              <w:spacing w:line="276" w:lineRule="auto"/>
              <w:rPr>
                <w:rFonts w:cs="Arial"/>
                <w:szCs w:val="21"/>
                <w:highlight w:val="none"/>
              </w:rPr>
            </w:pPr>
          </w:p>
        </w:tc>
        <w:tc>
          <w:tcPr>
            <w:tcW w:w="1502" w:type="dxa"/>
            <w:noWrap w:val="0"/>
            <w:vAlign w:val="center"/>
          </w:tcPr>
          <w:p>
            <w:pPr>
              <w:shd w:val="clear"/>
              <w:adjustRightInd w:val="0"/>
              <w:snapToGrid w:val="0"/>
              <w:spacing w:line="276" w:lineRule="auto"/>
              <w:rPr>
                <w:rFonts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存续期限</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子基金存续期限一般不超过</w:t>
            </w:r>
            <w:r>
              <w:rPr>
                <w:rFonts w:hint="eastAsia"/>
                <w:szCs w:val="21"/>
                <w:highlight w:val="none"/>
              </w:rPr>
              <w:t>10</w:t>
            </w:r>
            <w:r>
              <w:rPr>
                <w:rFonts w:hint="eastAsia" w:ascii="宋体" w:hAnsi="宋体"/>
                <w:szCs w:val="21"/>
                <w:highlight w:val="none"/>
              </w:rPr>
              <w:t>年，且不超过海口市高质量发展建设投资基金的存续期</w:t>
            </w:r>
            <w:r>
              <w:rPr>
                <w:rFonts w:ascii="宋体" w:hAnsi="宋体"/>
                <w:szCs w:val="21"/>
                <w:highlight w:val="none"/>
              </w:rPr>
              <w:t>。</w:t>
            </w:r>
          </w:p>
        </w:tc>
        <w:tc>
          <w:tcPr>
            <w:tcW w:w="747" w:type="dxa"/>
            <w:noWrap w:val="0"/>
            <w:vAlign w:val="center"/>
          </w:tcPr>
          <w:p>
            <w:pPr>
              <w:keepNext/>
              <w:keepLines/>
              <w:shd w:val="clear"/>
              <w:adjustRightInd w:val="0"/>
              <w:snapToGrid w:val="0"/>
              <w:spacing w:line="276" w:lineRule="auto"/>
              <w:rPr>
                <w:rFonts w:cs="Arial"/>
                <w:szCs w:val="21"/>
                <w:highlight w:val="none"/>
              </w:rPr>
            </w:pPr>
          </w:p>
        </w:tc>
        <w:tc>
          <w:tcPr>
            <w:tcW w:w="1502" w:type="dxa"/>
            <w:noWrap w:val="0"/>
            <w:vAlign w:val="center"/>
          </w:tcPr>
          <w:p>
            <w:pPr>
              <w:keepNext/>
              <w:keepLines/>
              <w:shd w:val="clear"/>
              <w:adjustRightInd w:val="0"/>
              <w:snapToGrid w:val="0"/>
              <w:spacing w:line="276" w:lineRule="auto"/>
              <w:rPr>
                <w:rFonts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投资领域</w:t>
            </w:r>
          </w:p>
        </w:tc>
        <w:tc>
          <w:tcPr>
            <w:tcW w:w="6351" w:type="dxa"/>
            <w:noWrap w:val="0"/>
            <w:vAlign w:val="center"/>
          </w:tcPr>
          <w:p>
            <w:pPr>
              <w:shd w:val="clea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重点产业子基金：支持生物医药、先进制造业、新一代信息技术、高端装备制造、绿色低碳、新材料等我市优势特色产业发展。</w:t>
            </w:r>
          </w:p>
          <w:p>
            <w:pPr>
              <w:shd w:val="clea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重点园区子基金：支持江东新区、高新区、综保区和复兴城等重点园区的产业集聚，推动形成“一园区、一基金”发展格局。</w:t>
            </w:r>
          </w:p>
          <w:p>
            <w:pPr>
              <w:shd w:val="clear"/>
              <w:adjustRightInd w:val="0"/>
              <w:snapToGrid w:val="0"/>
              <w:spacing w:line="276" w:lineRule="auto"/>
              <w:rPr>
                <w:rFonts w:ascii="宋体" w:hAnsi="宋体" w:cs="宋体"/>
                <w:szCs w:val="21"/>
                <w:highlight w:val="none"/>
              </w:rPr>
            </w:pPr>
            <w:r>
              <w:rPr>
                <w:rFonts w:hint="eastAsia" w:ascii="宋体" w:hAnsi="宋体" w:cs="宋体"/>
                <w:szCs w:val="21"/>
                <w:highlight w:val="none"/>
              </w:rPr>
              <w:t>支持海口市国企改革：支持海口市国企通过上市、并购重组和产业孵化等多种方式，优化产业结构，提升资产证券化水平，实现高质量发展。</w:t>
            </w:r>
          </w:p>
        </w:tc>
        <w:tc>
          <w:tcPr>
            <w:tcW w:w="747" w:type="dxa"/>
            <w:noWrap w:val="0"/>
            <w:vAlign w:val="center"/>
          </w:tcPr>
          <w:p>
            <w:pPr>
              <w:keepNext/>
              <w:keepLines/>
              <w:shd w:val="clear"/>
              <w:adjustRightInd w:val="0"/>
              <w:snapToGrid w:val="0"/>
              <w:spacing w:line="276" w:lineRule="auto"/>
              <w:rPr>
                <w:szCs w:val="21"/>
                <w:highlight w:val="none"/>
              </w:rPr>
            </w:pPr>
          </w:p>
        </w:tc>
        <w:tc>
          <w:tcPr>
            <w:tcW w:w="1502" w:type="dxa"/>
            <w:noWrap w:val="0"/>
            <w:vAlign w:val="center"/>
          </w:tcPr>
          <w:p>
            <w:pPr>
              <w:keepNext/>
              <w:keepLines/>
              <w:shd w:val="clear"/>
              <w:adjustRightInd w:val="0"/>
              <w:snapToGrid w:val="0"/>
              <w:spacing w:line="276" w:lineRule="auto"/>
              <w:ind w:left="360"/>
              <w:rPr>
                <w:rFonts w:ascii="Arial" w:hAnsi="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投资阶段</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子基金可对企业的各个阶段进行投资。</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投资地域</w:t>
            </w:r>
          </w:p>
        </w:tc>
        <w:tc>
          <w:tcPr>
            <w:tcW w:w="6351" w:type="dxa"/>
            <w:noWrap w:val="0"/>
            <w:vAlign w:val="center"/>
          </w:tcPr>
          <w:p>
            <w:pPr>
              <w:shd w:val="clea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子基金投资海口市内企业的金额应不低于</w:t>
            </w:r>
            <w:r>
              <w:rPr>
                <w:rFonts w:hint="eastAsia" w:ascii="宋体" w:hAnsi="宋体" w:cs="宋体"/>
                <w:szCs w:val="21"/>
                <w:highlight w:val="none"/>
                <w:lang w:eastAsia="zh-CN"/>
              </w:rPr>
              <w:t>市高质量发展基金</w:t>
            </w:r>
            <w:r>
              <w:rPr>
                <w:rFonts w:hint="eastAsia" w:ascii="宋体" w:hAnsi="宋体" w:cs="宋体"/>
                <w:szCs w:val="21"/>
                <w:highlight w:val="none"/>
              </w:rPr>
              <w:t>出资额的1.5倍。海口市内企业应开展实质经营活动，并包括下列情形：</w:t>
            </w:r>
          </w:p>
          <w:p>
            <w:pPr>
              <w:shd w:val="clea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1.子基金所投企业注册地位于海口市内，且投资额应不少于</w:t>
            </w:r>
            <w:r>
              <w:rPr>
                <w:rFonts w:hint="eastAsia" w:ascii="宋体" w:hAnsi="宋体" w:cs="宋体"/>
                <w:szCs w:val="21"/>
                <w:highlight w:val="none"/>
                <w:lang w:eastAsia="zh-CN"/>
              </w:rPr>
              <w:t>市高质量发展基金</w:t>
            </w:r>
            <w:r>
              <w:rPr>
                <w:rFonts w:hint="eastAsia" w:ascii="宋体" w:hAnsi="宋体" w:cs="宋体"/>
                <w:szCs w:val="21"/>
                <w:highlight w:val="none"/>
              </w:rPr>
              <w:t>出资额；</w:t>
            </w:r>
          </w:p>
          <w:p>
            <w:pPr>
              <w:shd w:val="clea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2.子基金存续期内，所投企业迁入海口市内、被海口市内注册的企业收购或者在海口市内设立子公司，以及子基金社会出资人在海口市内设立子公司；</w:t>
            </w:r>
          </w:p>
          <w:p>
            <w:pPr>
              <w:shd w:val="clear"/>
              <w:adjustRightInd w:val="0"/>
              <w:snapToGrid w:val="0"/>
              <w:spacing w:line="276" w:lineRule="auto"/>
              <w:rPr>
                <w:highlight w:val="none"/>
              </w:rPr>
            </w:pPr>
            <w:r>
              <w:rPr>
                <w:rFonts w:hint="eastAsia" w:ascii="宋体" w:hAnsi="宋体" w:cs="宋体"/>
                <w:szCs w:val="21"/>
                <w:highlight w:val="none"/>
              </w:rPr>
              <w:t>3.子基金设立后，子基金管理公司在管的其他非海口市内政府投资基金新增投资的注册在海口市内的企业。</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投资限额</w:t>
            </w:r>
          </w:p>
        </w:tc>
        <w:tc>
          <w:tcPr>
            <w:tcW w:w="6351" w:type="dxa"/>
            <w:noWrap w:val="0"/>
            <w:vAlign w:val="center"/>
          </w:tcPr>
          <w:p>
            <w:pPr>
              <w:shd w:val="clear"/>
              <w:adjustRightInd w:val="0"/>
              <w:snapToGrid w:val="0"/>
              <w:spacing w:line="276" w:lineRule="auto"/>
              <w:rPr>
                <w:highlight w:val="none"/>
              </w:rPr>
            </w:pPr>
            <w:r>
              <w:rPr>
                <w:rFonts w:hint="eastAsia"/>
                <w:highlight w:val="none"/>
              </w:rPr>
              <w:t>对同一企业股权投资的资金总额，原则上不超过该子基金规模的20%（项目制子基金除外）</w:t>
            </w:r>
          </w:p>
        </w:tc>
        <w:tc>
          <w:tcPr>
            <w:tcW w:w="747" w:type="dxa"/>
            <w:noWrap w:val="0"/>
            <w:vAlign w:val="center"/>
          </w:tcPr>
          <w:p>
            <w:pPr>
              <w:keepNext/>
              <w:keepLines/>
              <w:shd w:val="clear"/>
              <w:adjustRightInd w:val="0"/>
              <w:snapToGrid w:val="0"/>
              <w:spacing w:line="276" w:lineRule="auto"/>
              <w:rPr>
                <w:szCs w:val="21"/>
                <w:highlight w:val="none"/>
              </w:rPr>
            </w:pPr>
          </w:p>
        </w:tc>
        <w:tc>
          <w:tcPr>
            <w:tcW w:w="1502" w:type="dxa"/>
            <w:noWrap w:val="0"/>
            <w:vAlign w:val="center"/>
          </w:tcPr>
          <w:p>
            <w:pPr>
              <w:keepNext/>
              <w:keepLines/>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子基金管理机构或其关联方</w:t>
            </w:r>
          </w:p>
        </w:tc>
        <w:tc>
          <w:tcPr>
            <w:tcW w:w="6351" w:type="dxa"/>
            <w:noWrap w:val="0"/>
            <w:vAlign w:val="center"/>
          </w:tcPr>
          <w:p>
            <w:pPr>
              <w:shd w:val="clear"/>
              <w:rPr>
                <w:rFonts w:ascii="宋体" w:hAnsi="宋体"/>
                <w:szCs w:val="21"/>
                <w:highlight w:val="none"/>
              </w:rPr>
            </w:pPr>
            <w:r>
              <w:rPr>
                <w:rFonts w:hint="eastAsia" w:ascii="宋体" w:hAnsi="宋体"/>
                <w:szCs w:val="21"/>
                <w:highlight w:val="none"/>
              </w:rPr>
              <w:t>子基金管理机构或关联方对子基金的认缴出资比例不低于</w:t>
            </w:r>
            <w:r>
              <w:rPr>
                <w:rFonts w:hint="eastAsia"/>
                <w:szCs w:val="21"/>
                <w:highlight w:val="none"/>
              </w:rPr>
              <w:t>1%</w:t>
            </w:r>
            <w:r>
              <w:rPr>
                <w:rFonts w:hint="eastAsia" w:ascii="宋体" w:hAnsi="宋体"/>
                <w:szCs w:val="21"/>
                <w:highlight w:val="none"/>
              </w:rPr>
              <w:t>。子基金采用有限合伙制设立的，子基金管理机构或关联方作为普通合伙人认缴出资比例不低于</w:t>
            </w:r>
            <w:r>
              <w:rPr>
                <w:rFonts w:hint="eastAsia"/>
                <w:szCs w:val="21"/>
                <w:highlight w:val="none"/>
              </w:rPr>
              <w:t>1%</w:t>
            </w:r>
            <w:r>
              <w:rPr>
                <w:rFonts w:hint="eastAsia" w:ascii="宋体" w:hAnsi="宋体"/>
                <w:szCs w:val="21"/>
                <w:highlight w:val="none"/>
              </w:rPr>
              <w:t>。</w:t>
            </w:r>
          </w:p>
        </w:tc>
        <w:tc>
          <w:tcPr>
            <w:tcW w:w="747" w:type="dxa"/>
            <w:noWrap w:val="0"/>
            <w:vAlign w:val="center"/>
          </w:tcPr>
          <w:p>
            <w:pPr>
              <w:shd w:val="clear"/>
              <w:adjustRightInd w:val="0"/>
              <w:snapToGrid w:val="0"/>
              <w:spacing w:line="276" w:lineRule="auto"/>
              <w:rPr>
                <w:rFonts w:ascii="宋体" w:hAnsi="宋体"/>
                <w:szCs w:val="21"/>
                <w:highlight w:val="none"/>
              </w:rPr>
            </w:pPr>
          </w:p>
        </w:tc>
        <w:tc>
          <w:tcPr>
            <w:tcW w:w="1502" w:type="dxa"/>
            <w:noWrap w:val="0"/>
            <w:vAlign w:val="center"/>
          </w:tcPr>
          <w:p>
            <w:pPr>
              <w:shd w:val="clear"/>
              <w:adjustRightInd w:val="0"/>
              <w:snapToGrid w:val="0"/>
              <w:spacing w:line="276"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管理费</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子基金管理公司每年按照不超过子基金规模的</w:t>
            </w:r>
            <w:r>
              <w:rPr>
                <w:rFonts w:hint="eastAsia"/>
                <w:szCs w:val="21"/>
                <w:highlight w:val="none"/>
              </w:rPr>
              <w:t>2%</w:t>
            </w:r>
            <w:r>
              <w:rPr>
                <w:rFonts w:hint="eastAsia" w:ascii="宋体" w:hAnsi="宋体"/>
                <w:szCs w:val="21"/>
                <w:highlight w:val="none"/>
              </w:rPr>
              <w:t>收取管理费，且对</w:t>
            </w:r>
            <w:r>
              <w:rPr>
                <w:rFonts w:hint="eastAsia" w:ascii="宋体" w:hAnsi="宋体"/>
                <w:szCs w:val="21"/>
                <w:highlight w:val="none"/>
                <w:lang w:eastAsia="zh-CN"/>
              </w:rPr>
              <w:t>市高质量发展基金</w:t>
            </w:r>
            <w:r>
              <w:rPr>
                <w:rFonts w:hint="eastAsia" w:ascii="宋体" w:hAnsi="宋体"/>
                <w:szCs w:val="21"/>
                <w:highlight w:val="none"/>
              </w:rPr>
              <w:t>的收取管理费的标准不得高于其他出资人。</w:t>
            </w:r>
          </w:p>
        </w:tc>
        <w:tc>
          <w:tcPr>
            <w:tcW w:w="747" w:type="dxa"/>
            <w:noWrap w:val="0"/>
            <w:vAlign w:val="center"/>
          </w:tcPr>
          <w:p>
            <w:pPr>
              <w:shd w:val="clear"/>
              <w:adjustRightInd w:val="0"/>
              <w:snapToGrid w:val="0"/>
              <w:spacing w:line="276" w:lineRule="auto"/>
              <w:rPr>
                <w:rFonts w:ascii="宋体" w:hAnsi="宋体"/>
                <w:szCs w:val="21"/>
                <w:highlight w:val="none"/>
              </w:rPr>
            </w:pPr>
          </w:p>
        </w:tc>
        <w:tc>
          <w:tcPr>
            <w:tcW w:w="1502" w:type="dxa"/>
            <w:noWrap w:val="0"/>
            <w:vAlign w:val="center"/>
          </w:tcPr>
          <w:p>
            <w:pPr>
              <w:shd w:val="clear"/>
              <w:adjustRightInd w:val="0"/>
              <w:snapToGrid w:val="0"/>
              <w:spacing w:line="276"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收益分配</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子基金各出资方应按照利益共享、风险共担的原则，明确约定收益分配或亏损负担方式。子基金按合伙协议（或公司章程）约定，原则上采取“先回本后分利”的方式向投资人进行分配。</w:t>
            </w:r>
          </w:p>
        </w:tc>
        <w:tc>
          <w:tcPr>
            <w:tcW w:w="747" w:type="dxa"/>
            <w:noWrap w:val="0"/>
            <w:vAlign w:val="center"/>
          </w:tcPr>
          <w:p>
            <w:pPr>
              <w:shd w:val="clear"/>
              <w:adjustRightInd w:val="0"/>
              <w:snapToGrid w:val="0"/>
              <w:spacing w:line="276" w:lineRule="auto"/>
              <w:rPr>
                <w:rFonts w:ascii="宋体" w:hAnsi="宋体"/>
                <w:szCs w:val="21"/>
                <w:highlight w:val="none"/>
              </w:rPr>
            </w:pPr>
          </w:p>
        </w:tc>
        <w:tc>
          <w:tcPr>
            <w:tcW w:w="1502" w:type="dxa"/>
            <w:noWrap w:val="0"/>
            <w:vAlign w:val="center"/>
          </w:tcPr>
          <w:p>
            <w:pPr>
              <w:shd w:val="clear"/>
              <w:adjustRightInd w:val="0"/>
              <w:snapToGrid w:val="0"/>
              <w:spacing w:line="276"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jc w:val="center"/>
              <w:rPr>
                <w:highlight w:val="none"/>
              </w:rPr>
            </w:pPr>
            <w:r>
              <w:rPr>
                <w:rFonts w:hint="eastAsia"/>
                <w:highlight w:val="none"/>
              </w:rPr>
              <w:t>优先购买权及让利约定</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子基金选择优先购买或让利的，子基金请按照《海口市高质量发展建设投资基金申报指南</w:t>
            </w:r>
            <w:r>
              <w:rPr>
                <w:rFonts w:ascii="宋体" w:hAnsi="宋体"/>
                <w:szCs w:val="21"/>
                <w:highlight w:val="none"/>
              </w:rPr>
              <w:t>及</w:t>
            </w:r>
            <w:r>
              <w:rPr>
                <w:rFonts w:hint="eastAsia" w:ascii="宋体" w:hAnsi="宋体"/>
                <w:szCs w:val="21"/>
                <w:highlight w:val="none"/>
              </w:rPr>
              <w:t>遴选办法》第四条第（十四）款的规定执行。子基金存续期结束仍未能完成清算，且子基金管理机构及其他出资人又不选择</w:t>
            </w:r>
            <w:r>
              <w:rPr>
                <w:rStyle w:val="12"/>
                <w:rFonts w:hint="eastAsia"/>
                <w:highlight w:val="none"/>
              </w:rPr>
              <w:t>购买</w:t>
            </w:r>
            <w:r>
              <w:rPr>
                <w:rStyle w:val="12"/>
                <w:rFonts w:hint="eastAsia"/>
                <w:highlight w:val="none"/>
                <w:lang w:eastAsia="zh-CN"/>
              </w:rPr>
              <w:t>市高质量发展基金</w:t>
            </w:r>
            <w:r>
              <w:rPr>
                <w:rStyle w:val="12"/>
                <w:rFonts w:hint="eastAsia"/>
                <w:highlight w:val="none"/>
              </w:rPr>
              <w:t>持有的基金份额</w:t>
            </w:r>
            <w:r>
              <w:rPr>
                <w:rStyle w:val="12"/>
                <w:rFonts w:hint="eastAsia"/>
                <w:highlight w:val="none"/>
                <w:lang w:eastAsia="zh-CN"/>
              </w:rPr>
              <w:t>的</w:t>
            </w:r>
            <w:r>
              <w:rPr>
                <w:rFonts w:hint="eastAsia" w:ascii="宋体" w:hAnsi="宋体"/>
                <w:szCs w:val="21"/>
                <w:highlight w:val="none"/>
              </w:rPr>
              <w:t>，海口市高质量发展建设投资基金有权处置其持有的基金份额且不予让利。</w:t>
            </w:r>
          </w:p>
        </w:tc>
        <w:tc>
          <w:tcPr>
            <w:tcW w:w="747" w:type="dxa"/>
            <w:noWrap w:val="0"/>
            <w:vAlign w:val="center"/>
          </w:tcPr>
          <w:p>
            <w:pPr>
              <w:shd w:val="clear"/>
              <w:adjustRightInd w:val="0"/>
              <w:snapToGrid w:val="0"/>
              <w:spacing w:line="276" w:lineRule="auto"/>
              <w:rPr>
                <w:rFonts w:ascii="宋体" w:hAnsi="宋体"/>
                <w:szCs w:val="21"/>
                <w:highlight w:val="none"/>
              </w:rPr>
            </w:pPr>
          </w:p>
        </w:tc>
        <w:tc>
          <w:tcPr>
            <w:tcW w:w="1502" w:type="dxa"/>
            <w:noWrap w:val="0"/>
            <w:vAlign w:val="center"/>
          </w:tcPr>
          <w:p>
            <w:pPr>
              <w:shd w:val="clear"/>
              <w:adjustRightInd w:val="0"/>
              <w:snapToGrid w:val="0"/>
              <w:spacing w:line="276"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社会出资</w:t>
            </w:r>
          </w:p>
        </w:tc>
        <w:tc>
          <w:tcPr>
            <w:tcW w:w="6351" w:type="dxa"/>
            <w:noWrap w:val="0"/>
            <w:vAlign w:val="center"/>
          </w:tcPr>
          <w:p>
            <w:pPr>
              <w:shd w:val="clear"/>
              <w:adjustRightInd w:val="0"/>
              <w:snapToGrid w:val="0"/>
              <w:spacing w:line="276" w:lineRule="auto"/>
              <w:rPr>
                <w:rFonts w:hint="eastAsia"/>
                <w:highlight w:val="none"/>
              </w:rPr>
            </w:pPr>
            <w:r>
              <w:rPr>
                <w:rFonts w:hint="eastAsia"/>
                <w:highlight w:val="none"/>
              </w:rPr>
              <w:t>子基金管理机构应向《私募投资基金监督管理暂行办法》等所规定的合格投资者募集资金。以合伙企业、契约等非法人形式，通过汇集投资者的资金直接或者间接投资于子基金的，子基金管理机构应当穿透核查最终投资者是否为合格投资者，并合并计算投资者人数。子基金管理机构应当勤勉尽责，核实各出资人是否符合国家相关政策法规规定的合格投资者要求。</w:t>
            </w:r>
          </w:p>
          <w:p>
            <w:pPr>
              <w:shd w:val="clear"/>
              <w:adjustRightInd w:val="0"/>
              <w:snapToGrid w:val="0"/>
              <w:spacing w:line="276" w:lineRule="auto"/>
              <w:rPr>
                <w:highlight w:val="none"/>
              </w:rPr>
            </w:pPr>
            <w:r>
              <w:rPr>
                <w:rFonts w:hint="eastAsia"/>
                <w:highlight w:val="none"/>
                <w:lang w:eastAsia="zh-CN"/>
              </w:rPr>
              <w:t>市高质量发展基金</w:t>
            </w:r>
            <w:r>
              <w:rPr>
                <w:rFonts w:hint="eastAsia"/>
                <w:highlight w:val="none"/>
              </w:rPr>
              <w:t>申报方案由子基金申请机构负责提交。申请新设子基金的，子基金申请机构在提交基金申报方案时，须至少已经募集到拟设立子基金总规模的</w:t>
            </w:r>
            <w:r>
              <w:rPr>
                <w:rFonts w:hint="eastAsia"/>
                <w:highlight w:val="none"/>
                <w:lang w:val="en-US" w:eastAsia="zh-CN"/>
              </w:rPr>
              <w:t>4</w:t>
            </w:r>
            <w:r>
              <w:rPr>
                <w:rFonts w:hint="eastAsia"/>
                <w:highlight w:val="none"/>
              </w:rPr>
              <w:t>0%资金（不含</w:t>
            </w:r>
            <w:r>
              <w:rPr>
                <w:rFonts w:hint="eastAsia"/>
                <w:highlight w:val="none"/>
                <w:lang w:eastAsia="zh-CN"/>
              </w:rPr>
              <w:t>市高质量发展基金</w:t>
            </w:r>
            <w:r>
              <w:rPr>
                <w:rFonts w:hint="eastAsia"/>
                <w:highlight w:val="none"/>
              </w:rPr>
              <w:t>出资部分），并提供拟出资人的出资承诺函、出资能力证明等材料（拟出资人为各级人民政府或其职能部门直接出资的政府投资基金除外，但原则上应提供同等效力的证明材料）。</w:t>
            </w:r>
          </w:p>
        </w:tc>
        <w:tc>
          <w:tcPr>
            <w:tcW w:w="747" w:type="dxa"/>
            <w:noWrap w:val="0"/>
            <w:vAlign w:val="center"/>
          </w:tcPr>
          <w:p>
            <w:pPr>
              <w:keepNext/>
              <w:keepLines/>
              <w:shd w:val="clear"/>
              <w:adjustRightInd w:val="0"/>
              <w:snapToGrid w:val="0"/>
              <w:spacing w:line="276" w:lineRule="auto"/>
              <w:rPr>
                <w:rFonts w:ascii="宋体" w:hAnsi="宋体"/>
                <w:szCs w:val="21"/>
                <w:highlight w:val="none"/>
              </w:rPr>
            </w:pPr>
          </w:p>
        </w:tc>
        <w:tc>
          <w:tcPr>
            <w:tcW w:w="1502" w:type="dxa"/>
            <w:noWrap w:val="0"/>
            <w:vAlign w:val="center"/>
          </w:tcPr>
          <w:p>
            <w:pPr>
              <w:keepNext/>
              <w:keepLines/>
              <w:shd w:val="clear"/>
              <w:adjustRightInd w:val="0"/>
              <w:snapToGrid w:val="0"/>
              <w:spacing w:line="276"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noWrap w:val="0"/>
            <w:vAlign w:val="center"/>
          </w:tcPr>
          <w:p>
            <w:pPr>
              <w:shd w:val="clear"/>
              <w:adjustRightInd w:val="0"/>
              <w:snapToGrid w:val="0"/>
              <w:spacing w:line="276" w:lineRule="auto"/>
              <w:rPr>
                <w:rFonts w:ascii="宋体" w:hAnsi="宋体"/>
                <w:b/>
                <w:szCs w:val="21"/>
                <w:highlight w:val="none"/>
              </w:rPr>
            </w:pPr>
            <w:r>
              <w:rPr>
                <w:rFonts w:ascii="宋体" w:hAnsi="宋体"/>
                <w:b/>
                <w:szCs w:val="21"/>
                <w:highlight w:val="none"/>
              </w:rPr>
              <w:t>二</w:t>
            </w:r>
            <w:r>
              <w:rPr>
                <w:rFonts w:hint="eastAsia" w:ascii="宋体" w:hAnsi="宋体"/>
                <w:b/>
                <w:szCs w:val="21"/>
                <w:highlight w:val="none"/>
              </w:rPr>
              <w:t>、</w:t>
            </w:r>
            <w:r>
              <w:rPr>
                <w:rFonts w:ascii="宋体" w:hAnsi="宋体"/>
                <w:b/>
                <w:szCs w:val="21"/>
                <w:highlight w:val="none"/>
              </w:rPr>
              <w:t>子基金管理机构应符合以下条件</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restart"/>
            <w:noWrap w:val="0"/>
            <w:vAlign w:val="center"/>
          </w:tcPr>
          <w:p>
            <w:pPr>
              <w:shd w:val="clear"/>
              <w:adjustRightInd w:val="0"/>
              <w:snapToGrid w:val="0"/>
              <w:spacing w:line="276" w:lineRule="auto"/>
              <w:rPr>
                <w:highlight w:val="none"/>
              </w:rPr>
            </w:pPr>
            <w:r>
              <w:rPr>
                <w:rFonts w:hint="eastAsia"/>
                <w:highlight w:val="none"/>
              </w:rPr>
              <w:t>运营资质</w:t>
            </w:r>
          </w:p>
        </w:tc>
        <w:tc>
          <w:tcPr>
            <w:tcW w:w="6351" w:type="dxa"/>
            <w:noWrap w:val="0"/>
            <w:vAlign w:val="center"/>
          </w:tcPr>
          <w:p>
            <w:pPr>
              <w:shd w:val="clear"/>
              <w:adjustRightInd w:val="0"/>
              <w:snapToGrid w:val="0"/>
              <w:spacing w:line="276" w:lineRule="auto"/>
              <w:rPr>
                <w:highlight w:val="none"/>
              </w:rPr>
            </w:pPr>
            <w:r>
              <w:rPr>
                <w:rFonts w:hint="eastAsia"/>
                <w:highlight w:val="none"/>
              </w:rPr>
              <w:t>依法设立，有固定营业场所，以及与其业务相适应的软硬件设施。</w:t>
            </w:r>
          </w:p>
        </w:tc>
        <w:tc>
          <w:tcPr>
            <w:tcW w:w="747" w:type="dxa"/>
            <w:noWrap w:val="0"/>
            <w:vAlign w:val="center"/>
          </w:tcPr>
          <w:p>
            <w:pPr>
              <w:keepNext/>
              <w:keepLines/>
              <w:shd w:val="clear"/>
              <w:adjustRightInd w:val="0"/>
              <w:snapToGrid w:val="0"/>
              <w:spacing w:line="276" w:lineRule="auto"/>
              <w:rPr>
                <w:szCs w:val="21"/>
                <w:highlight w:val="none"/>
              </w:rPr>
            </w:pPr>
          </w:p>
        </w:tc>
        <w:tc>
          <w:tcPr>
            <w:tcW w:w="1502" w:type="dxa"/>
            <w:noWrap w:val="0"/>
            <w:vAlign w:val="center"/>
          </w:tcPr>
          <w:p>
            <w:pPr>
              <w:keepNext/>
              <w:keepLines/>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54" w:type="dxa"/>
            <w:vMerge w:val="continue"/>
            <w:noWrap w:val="0"/>
            <w:vAlign w:val="center"/>
          </w:tcPr>
          <w:p>
            <w:pPr>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子基金管理机构须由申请机构或其关联方担任，注册资本不低于1,000万元人民币，并须按照规定在中国证券投资基金业协会登记备案。</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restart"/>
            <w:noWrap w:val="0"/>
            <w:vAlign w:val="center"/>
          </w:tcPr>
          <w:p>
            <w:pPr>
              <w:shd w:val="clear"/>
              <w:adjustRightInd w:val="0"/>
              <w:snapToGrid w:val="0"/>
              <w:spacing w:line="276" w:lineRule="auto"/>
              <w:rPr>
                <w:highlight w:val="none"/>
              </w:rPr>
            </w:pPr>
            <w:r>
              <w:rPr>
                <w:rFonts w:hint="eastAsia"/>
                <w:highlight w:val="none"/>
              </w:rPr>
              <w:t>管理团队</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子基金管理机构应配备稳定的管理团队，具有</w:t>
            </w:r>
            <w:r>
              <w:rPr>
                <w:rFonts w:hint="eastAsia"/>
                <w:szCs w:val="21"/>
                <w:highlight w:val="none"/>
              </w:rPr>
              <w:t>3</w:t>
            </w:r>
            <w:r>
              <w:rPr>
                <w:rFonts w:hint="eastAsia" w:ascii="宋体" w:hAnsi="宋体"/>
                <w:szCs w:val="21"/>
                <w:highlight w:val="none"/>
              </w:rPr>
              <w:t>名具备</w:t>
            </w:r>
            <w:r>
              <w:rPr>
                <w:rFonts w:hint="eastAsia"/>
                <w:szCs w:val="21"/>
                <w:highlight w:val="none"/>
              </w:rPr>
              <w:t>3</w:t>
            </w:r>
            <w:r>
              <w:rPr>
                <w:rFonts w:hint="eastAsia" w:ascii="宋体" w:hAnsi="宋体"/>
                <w:szCs w:val="21"/>
                <w:highlight w:val="none"/>
              </w:rPr>
              <w:t>年以上股权投资基金管理工作经验的高级管理人员</w:t>
            </w:r>
            <w:r>
              <w:rPr>
                <w:rFonts w:hint="eastAsia" w:ascii="宋体" w:hAnsi="宋体"/>
                <w:szCs w:val="21"/>
                <w:highlight w:val="none"/>
                <w:lang w:eastAsia="zh-CN"/>
              </w:rPr>
              <w:t>。</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4" w:type="dxa"/>
            <w:vMerge w:val="continue"/>
            <w:noWrap w:val="0"/>
            <w:vAlign w:val="center"/>
          </w:tcPr>
          <w:p>
            <w:pPr>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管理团队主要成员无受过行政主管机关或司法机关处罚等违法违纪不良记录。</w:t>
            </w:r>
          </w:p>
        </w:tc>
        <w:tc>
          <w:tcPr>
            <w:tcW w:w="747" w:type="dxa"/>
            <w:noWrap w:val="0"/>
            <w:vAlign w:val="center"/>
          </w:tcPr>
          <w:p>
            <w:pPr>
              <w:keepNext/>
              <w:keepLines/>
              <w:shd w:val="clear"/>
              <w:adjustRightInd w:val="0"/>
              <w:snapToGrid w:val="0"/>
              <w:spacing w:line="276" w:lineRule="auto"/>
              <w:rPr>
                <w:szCs w:val="21"/>
                <w:highlight w:val="none"/>
              </w:rPr>
            </w:pPr>
          </w:p>
        </w:tc>
        <w:tc>
          <w:tcPr>
            <w:tcW w:w="1502" w:type="dxa"/>
            <w:noWrap w:val="0"/>
            <w:vAlign w:val="center"/>
          </w:tcPr>
          <w:p>
            <w:pPr>
              <w:keepNext/>
              <w:keepLines/>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投资能力</w:t>
            </w:r>
          </w:p>
        </w:tc>
        <w:tc>
          <w:tcPr>
            <w:tcW w:w="6351" w:type="dxa"/>
            <w:noWrap w:val="0"/>
            <w:vAlign w:val="center"/>
          </w:tcPr>
          <w:p>
            <w:pPr>
              <w:shd w:val="clear"/>
              <w:adjustRightInd w:val="0"/>
              <w:snapToGrid w:val="0"/>
              <w:spacing w:line="276" w:lineRule="auto"/>
              <w:rPr>
                <w:rFonts w:hint="eastAsia"/>
                <w:highlight w:val="none"/>
              </w:rPr>
            </w:pPr>
            <w:r>
              <w:rPr>
                <w:rFonts w:hint="eastAsia"/>
                <w:highlight w:val="none"/>
              </w:rPr>
              <w:t>子基金管理机构或其主要股东（公司制）、普通合伙人（合伙制）或管理团队至少主导过3个以上成功退出的股权投资案例。</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54" w:type="dxa"/>
            <w:vMerge w:val="restart"/>
            <w:noWrap w:val="0"/>
            <w:vAlign w:val="center"/>
          </w:tcPr>
          <w:p>
            <w:pPr>
              <w:shd w:val="clear"/>
              <w:adjustRightInd w:val="0"/>
              <w:snapToGrid w:val="0"/>
              <w:spacing w:line="276" w:lineRule="auto"/>
              <w:rPr>
                <w:highlight w:val="none"/>
              </w:rPr>
            </w:pPr>
            <w:r>
              <w:rPr>
                <w:rFonts w:hint="eastAsia"/>
                <w:highlight w:val="none"/>
              </w:rPr>
              <w:t>管理机制</w:t>
            </w:r>
          </w:p>
        </w:tc>
        <w:tc>
          <w:tcPr>
            <w:tcW w:w="6351" w:type="dxa"/>
            <w:noWrap w:val="0"/>
            <w:vAlign w:val="center"/>
          </w:tcPr>
          <w:p>
            <w:pPr>
              <w:shd w:val="clear"/>
              <w:adjustRightInd w:val="0"/>
              <w:snapToGrid w:val="0"/>
              <w:spacing w:line="276" w:lineRule="auto"/>
              <w:rPr>
                <w:highlight w:val="none"/>
              </w:rPr>
            </w:pPr>
            <w:r>
              <w:rPr>
                <w:rFonts w:hint="eastAsia"/>
                <w:highlight w:val="none"/>
              </w:rPr>
              <w:t>子基金管理机构的公司治理、内控机制等管理制度健全，管理和投资运作规范，具备严格合理的项目遴选机制、投资决策机制、投后管理机制、激励约束机制、资产托管机制、风险控制机制和健全的财务管理制度。</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noWrap w:val="0"/>
            <w:vAlign w:val="center"/>
          </w:tcPr>
          <w:p>
            <w:pPr>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子基金采取市场化机制运作，管理公司有权委派一名代表作为子基金投委会委员；也可以不参与子基金投委会的决策，但有权委派一名代表作为投资决策委员会的外部观察员，观察员有权列席旁听子基金投资决策委员会会议，查询投资决策相关材料，并提出质询和意见。</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信息披露</w:t>
            </w:r>
          </w:p>
        </w:tc>
        <w:tc>
          <w:tcPr>
            <w:tcW w:w="6351" w:type="dxa"/>
            <w:noWrap w:val="0"/>
            <w:vAlign w:val="center"/>
          </w:tcPr>
          <w:p>
            <w:pPr>
              <w:shd w:val="clear"/>
              <w:adjustRightInd w:val="0"/>
              <w:snapToGrid w:val="0"/>
              <w:spacing w:line="276" w:lineRule="auto"/>
              <w:rPr>
                <w:highlight w:val="none"/>
              </w:rPr>
            </w:pPr>
            <w:r>
              <w:rPr>
                <w:rFonts w:hint="eastAsia"/>
                <w:highlight w:val="none"/>
              </w:rPr>
              <w:t>子基金管理机构应当建立子基金重大事项披露制度，子基金管理机构应当建立子基金重大事项披露制度。子基金须定期向管理公司提交子基金运营报告、经审计的子基金财务报告和银行托管报告等，管理公司视工作需要</w:t>
            </w:r>
            <w:r>
              <w:rPr>
                <w:rFonts w:hint="eastAsia"/>
                <w:highlight w:val="none"/>
                <w:lang w:eastAsia="zh-Hans"/>
              </w:rPr>
              <w:t>有权</w:t>
            </w:r>
            <w:r>
              <w:rPr>
                <w:rFonts w:hint="eastAsia"/>
                <w:highlight w:val="none"/>
              </w:rPr>
              <w:t>委托专业机构对子基金进行审计。</w:t>
            </w:r>
          </w:p>
        </w:tc>
        <w:tc>
          <w:tcPr>
            <w:tcW w:w="747" w:type="dxa"/>
            <w:noWrap w:val="0"/>
            <w:vAlign w:val="center"/>
          </w:tcPr>
          <w:p>
            <w:pPr>
              <w:shd w:val="clear"/>
              <w:adjustRightInd w:val="0"/>
              <w:snapToGrid w:val="0"/>
              <w:spacing w:line="276" w:lineRule="auto"/>
              <w:rPr>
                <w:szCs w:val="21"/>
                <w:highlight w:val="none"/>
              </w:rPr>
            </w:pPr>
          </w:p>
        </w:tc>
        <w:tc>
          <w:tcPr>
            <w:tcW w:w="1502" w:type="dxa"/>
            <w:noWrap w:val="0"/>
            <w:vAlign w:val="center"/>
          </w:tcPr>
          <w:p>
            <w:pPr>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noWrap w:val="0"/>
            <w:vAlign w:val="center"/>
          </w:tcPr>
          <w:p>
            <w:pPr>
              <w:shd w:val="clear"/>
              <w:adjustRightInd w:val="0"/>
              <w:snapToGrid w:val="0"/>
              <w:spacing w:line="276" w:lineRule="auto"/>
              <w:rPr>
                <w:highlight w:val="none"/>
              </w:rPr>
            </w:pPr>
            <w:r>
              <w:rPr>
                <w:rFonts w:hint="eastAsia"/>
                <w:highlight w:val="none"/>
              </w:rPr>
              <w:t>强制清算及退出权</w:t>
            </w:r>
          </w:p>
        </w:tc>
        <w:tc>
          <w:tcPr>
            <w:tcW w:w="6351" w:type="dxa"/>
            <w:noWrap w:val="0"/>
            <w:vAlign w:val="center"/>
          </w:tcPr>
          <w:p>
            <w:pPr>
              <w:shd w:val="clear"/>
              <w:adjustRightInd w:val="0"/>
              <w:snapToGrid w:val="0"/>
              <w:spacing w:line="276" w:lineRule="auto"/>
              <w:rPr>
                <w:rFonts w:ascii="宋体" w:hAnsi="宋体"/>
                <w:szCs w:val="21"/>
                <w:highlight w:val="none"/>
              </w:rPr>
            </w:pPr>
            <w:r>
              <w:rPr>
                <w:rFonts w:hint="eastAsia" w:ascii="宋体" w:hAnsi="宋体"/>
                <w:szCs w:val="21"/>
                <w:highlight w:val="none"/>
              </w:rPr>
              <w:t>接受海口市高质量发展建设投资基金强制清算及退出权，并按照《海口市高质量发展建设投资基金申报指南</w:t>
            </w:r>
            <w:r>
              <w:rPr>
                <w:rFonts w:ascii="宋体" w:hAnsi="宋体"/>
                <w:szCs w:val="21"/>
                <w:highlight w:val="none"/>
              </w:rPr>
              <w:t>及</w:t>
            </w:r>
            <w:r>
              <w:rPr>
                <w:rFonts w:hint="eastAsia" w:ascii="宋体" w:hAnsi="宋体"/>
                <w:szCs w:val="21"/>
                <w:highlight w:val="none"/>
              </w:rPr>
              <w:t>遴选办法》第四条第（十六）款第</w:t>
            </w:r>
            <w:r>
              <w:rPr>
                <w:rFonts w:hint="eastAsia"/>
                <w:szCs w:val="21"/>
                <w:highlight w:val="none"/>
                <w:lang w:val="en-US" w:eastAsia="zh-CN"/>
              </w:rPr>
              <w:t>3</w:t>
            </w:r>
            <w:r>
              <w:rPr>
                <w:rFonts w:hint="eastAsia" w:ascii="宋体" w:hAnsi="宋体"/>
                <w:szCs w:val="21"/>
                <w:highlight w:val="none"/>
              </w:rPr>
              <w:t>项的规定执行。</w:t>
            </w:r>
          </w:p>
        </w:tc>
        <w:tc>
          <w:tcPr>
            <w:tcW w:w="747" w:type="dxa"/>
            <w:noWrap w:val="0"/>
            <w:vAlign w:val="center"/>
          </w:tcPr>
          <w:p>
            <w:pPr>
              <w:keepNext/>
              <w:keepLines/>
              <w:shd w:val="clear"/>
              <w:adjustRightInd w:val="0"/>
              <w:snapToGrid w:val="0"/>
              <w:spacing w:line="276" w:lineRule="auto"/>
              <w:rPr>
                <w:szCs w:val="21"/>
                <w:highlight w:val="none"/>
              </w:rPr>
            </w:pPr>
          </w:p>
        </w:tc>
        <w:tc>
          <w:tcPr>
            <w:tcW w:w="1502" w:type="dxa"/>
            <w:noWrap w:val="0"/>
            <w:vAlign w:val="center"/>
          </w:tcPr>
          <w:p>
            <w:pPr>
              <w:keepNext/>
              <w:keepLines/>
              <w:shd w:val="clear"/>
              <w:adjustRightInd w:val="0"/>
              <w:snapToGrid w:val="0"/>
              <w:spacing w:line="276"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noWrap w:val="0"/>
            <w:vAlign w:val="center"/>
          </w:tcPr>
          <w:p>
            <w:pPr>
              <w:shd w:val="clear"/>
              <w:adjustRightInd w:val="0"/>
              <w:snapToGrid w:val="0"/>
              <w:spacing w:line="276" w:lineRule="auto"/>
              <w:rPr>
                <w:b/>
                <w:highlight w:val="none"/>
              </w:rPr>
            </w:pPr>
            <w:r>
              <w:rPr>
                <w:rFonts w:hint="eastAsia" w:ascii="宋体" w:hAnsi="宋体"/>
                <w:b/>
                <w:szCs w:val="21"/>
                <w:highlight w:val="none"/>
              </w:rPr>
              <w:t>三、子基金投资限制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restart"/>
            <w:noWrap w:val="0"/>
            <w:vAlign w:val="center"/>
          </w:tcPr>
          <w:p>
            <w:pPr>
              <w:shd w:val="clear"/>
              <w:adjustRightInd w:val="0"/>
              <w:snapToGrid w:val="0"/>
              <w:spacing w:line="276" w:lineRule="auto"/>
              <w:rPr>
                <w:highlight w:val="none"/>
              </w:rPr>
            </w:pPr>
            <w:r>
              <w:rPr>
                <w:rFonts w:hint="eastAsia"/>
                <w:highlight w:val="none"/>
              </w:rPr>
              <w:t>子基金不得从事业务</w:t>
            </w:r>
          </w:p>
        </w:tc>
        <w:tc>
          <w:tcPr>
            <w:tcW w:w="6351" w:type="dxa"/>
            <w:noWrap w:val="0"/>
            <w:vAlign w:val="center"/>
          </w:tcPr>
          <w:p>
            <w:pPr>
              <w:shd w:val="clear"/>
              <w:adjustRightInd w:val="0"/>
              <w:snapToGrid w:val="0"/>
              <w:spacing w:line="276" w:lineRule="auto"/>
              <w:rPr>
                <w:highlight w:val="none"/>
              </w:rPr>
            </w:pPr>
            <w:r>
              <w:rPr>
                <w:rFonts w:hint="eastAsia"/>
                <w:highlight w:val="none"/>
              </w:rPr>
              <w:t>从事融资担保以外的担保、抵押、委托贷款等业务。</w:t>
            </w:r>
          </w:p>
        </w:tc>
        <w:tc>
          <w:tcPr>
            <w:tcW w:w="747" w:type="dxa"/>
            <w:vMerge w:val="restart"/>
            <w:noWrap w:val="0"/>
            <w:vAlign w:val="center"/>
          </w:tcPr>
          <w:p>
            <w:pPr>
              <w:keepNext/>
              <w:keepLines/>
              <w:shd w:val="clear"/>
              <w:adjustRightInd w:val="0"/>
              <w:snapToGrid w:val="0"/>
              <w:spacing w:line="276" w:lineRule="auto"/>
              <w:rPr>
                <w:highlight w:val="none"/>
              </w:rPr>
            </w:pPr>
          </w:p>
        </w:tc>
        <w:tc>
          <w:tcPr>
            <w:tcW w:w="1502" w:type="dxa"/>
            <w:vMerge w:val="restart"/>
            <w:noWrap w:val="0"/>
            <w:vAlign w:val="center"/>
          </w:tcPr>
          <w:p>
            <w:pPr>
              <w:keepNext/>
              <w:keepLines/>
              <w:shd w:val="clear"/>
              <w:adjustRightInd w:val="0"/>
              <w:snapToGrid w:val="0"/>
              <w:spacing w:line="276"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4" w:type="dxa"/>
            <w:vMerge w:val="continue"/>
            <w:noWrap w:val="0"/>
            <w:vAlign w:val="center"/>
          </w:tcPr>
          <w:p>
            <w:pPr>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投资二级市场股票、期货、房地产、证券投资基金、评级AAA以下的企业债、信托产品、非保本型理财产品、保险计划及其他金融衍生品。</w:t>
            </w:r>
          </w:p>
        </w:tc>
        <w:tc>
          <w:tcPr>
            <w:tcW w:w="747" w:type="dxa"/>
            <w:vMerge w:val="continue"/>
            <w:noWrap w:val="0"/>
            <w:vAlign w:val="center"/>
          </w:tcPr>
          <w:p>
            <w:pPr>
              <w:keepNext/>
              <w:keepLines/>
              <w:shd w:val="clear"/>
              <w:adjustRightInd w:val="0"/>
              <w:snapToGrid w:val="0"/>
              <w:spacing w:line="276" w:lineRule="auto"/>
              <w:rPr>
                <w:highlight w:val="none"/>
              </w:rPr>
            </w:pPr>
          </w:p>
        </w:tc>
        <w:tc>
          <w:tcPr>
            <w:tcW w:w="1502" w:type="dxa"/>
            <w:vMerge w:val="continue"/>
            <w:noWrap w:val="0"/>
            <w:vAlign w:val="center"/>
          </w:tcPr>
          <w:p>
            <w:pPr>
              <w:keepNext/>
              <w:keepLines/>
              <w:shd w:val="clear"/>
              <w:adjustRightInd w:val="0"/>
              <w:snapToGrid w:val="0"/>
              <w:spacing w:line="276"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continue"/>
            <w:noWrap w:val="0"/>
            <w:vAlign w:val="center"/>
          </w:tcPr>
          <w:p>
            <w:pPr>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向任何第三方提供赞助、捐赠（经批准的公益性捐赠除外）。</w:t>
            </w:r>
          </w:p>
        </w:tc>
        <w:tc>
          <w:tcPr>
            <w:tcW w:w="747" w:type="dxa"/>
            <w:noWrap w:val="0"/>
            <w:vAlign w:val="center"/>
          </w:tcPr>
          <w:p>
            <w:pPr>
              <w:keepNext/>
              <w:keepLines/>
              <w:shd w:val="clear"/>
              <w:adjustRightInd w:val="0"/>
              <w:snapToGrid w:val="0"/>
              <w:spacing w:line="276" w:lineRule="auto"/>
              <w:rPr>
                <w:highlight w:val="none"/>
              </w:rPr>
            </w:pPr>
          </w:p>
        </w:tc>
        <w:tc>
          <w:tcPr>
            <w:tcW w:w="1502" w:type="dxa"/>
            <w:noWrap w:val="0"/>
            <w:vAlign w:val="center"/>
          </w:tcPr>
          <w:p>
            <w:pPr>
              <w:keepNext/>
              <w:keepLines/>
              <w:shd w:val="clear"/>
              <w:adjustRightInd w:val="0"/>
              <w:snapToGrid w:val="0"/>
              <w:spacing w:line="276"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continue"/>
            <w:noWrap w:val="0"/>
            <w:vAlign w:val="center"/>
          </w:tcPr>
          <w:p>
            <w:pPr>
              <w:keepNext/>
              <w:keepLines/>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吸收或变相吸收存款，或向第三方提供贷款和资金拆借。</w:t>
            </w:r>
          </w:p>
        </w:tc>
        <w:tc>
          <w:tcPr>
            <w:tcW w:w="747" w:type="dxa"/>
            <w:noWrap w:val="0"/>
            <w:vAlign w:val="center"/>
          </w:tcPr>
          <w:p>
            <w:pPr>
              <w:keepNext/>
              <w:keepLines/>
              <w:shd w:val="clear"/>
              <w:adjustRightInd w:val="0"/>
              <w:snapToGrid w:val="0"/>
              <w:spacing w:line="276" w:lineRule="auto"/>
              <w:rPr>
                <w:highlight w:val="none"/>
              </w:rPr>
            </w:pPr>
          </w:p>
        </w:tc>
        <w:tc>
          <w:tcPr>
            <w:tcW w:w="1502" w:type="dxa"/>
            <w:noWrap w:val="0"/>
            <w:vAlign w:val="center"/>
          </w:tcPr>
          <w:p>
            <w:pPr>
              <w:keepNext/>
              <w:keepLines/>
              <w:shd w:val="clear"/>
              <w:adjustRightInd w:val="0"/>
              <w:snapToGrid w:val="0"/>
              <w:spacing w:line="276"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continue"/>
            <w:noWrap w:val="0"/>
            <w:vAlign w:val="center"/>
          </w:tcPr>
          <w:p>
            <w:pPr>
              <w:keepNext/>
              <w:keepLines/>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进行承担无限连带责任的对外投资。</w:t>
            </w:r>
          </w:p>
        </w:tc>
        <w:tc>
          <w:tcPr>
            <w:tcW w:w="747" w:type="dxa"/>
            <w:noWrap w:val="0"/>
            <w:vAlign w:val="center"/>
          </w:tcPr>
          <w:p>
            <w:pPr>
              <w:keepNext/>
              <w:keepLines/>
              <w:shd w:val="clear"/>
              <w:adjustRightInd w:val="0"/>
              <w:snapToGrid w:val="0"/>
              <w:spacing w:line="276" w:lineRule="auto"/>
              <w:rPr>
                <w:highlight w:val="none"/>
              </w:rPr>
            </w:pPr>
          </w:p>
        </w:tc>
        <w:tc>
          <w:tcPr>
            <w:tcW w:w="1502" w:type="dxa"/>
            <w:noWrap w:val="0"/>
            <w:vAlign w:val="center"/>
          </w:tcPr>
          <w:p>
            <w:pPr>
              <w:keepNext/>
              <w:keepLines/>
              <w:shd w:val="clear"/>
              <w:adjustRightInd w:val="0"/>
              <w:snapToGrid w:val="0"/>
              <w:spacing w:line="276"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continue"/>
            <w:noWrap w:val="0"/>
            <w:vAlign w:val="center"/>
          </w:tcPr>
          <w:p>
            <w:pPr>
              <w:keepNext/>
              <w:keepLines/>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发行信托或集合理财产品募集资金。</w:t>
            </w:r>
          </w:p>
        </w:tc>
        <w:tc>
          <w:tcPr>
            <w:tcW w:w="747" w:type="dxa"/>
            <w:vMerge w:val="restart"/>
            <w:noWrap w:val="0"/>
            <w:vAlign w:val="center"/>
          </w:tcPr>
          <w:p>
            <w:pPr>
              <w:keepNext/>
              <w:keepLines/>
              <w:shd w:val="clear"/>
              <w:adjustRightInd w:val="0"/>
              <w:snapToGrid w:val="0"/>
              <w:spacing w:line="276" w:lineRule="auto"/>
              <w:rPr>
                <w:highlight w:val="none"/>
              </w:rPr>
            </w:pPr>
          </w:p>
        </w:tc>
        <w:tc>
          <w:tcPr>
            <w:tcW w:w="1502" w:type="dxa"/>
            <w:vMerge w:val="restart"/>
            <w:noWrap w:val="0"/>
            <w:vAlign w:val="center"/>
          </w:tcPr>
          <w:p>
            <w:pPr>
              <w:keepNext/>
              <w:keepLines/>
              <w:shd w:val="clear"/>
              <w:adjustRightInd w:val="0"/>
              <w:snapToGrid w:val="0"/>
              <w:spacing w:line="276" w:lineRule="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4" w:type="dxa"/>
            <w:vMerge w:val="continue"/>
            <w:noWrap w:val="0"/>
            <w:vAlign w:val="center"/>
          </w:tcPr>
          <w:p>
            <w:pPr>
              <w:keepNext/>
              <w:keepLines/>
              <w:shd w:val="clear"/>
              <w:adjustRightInd w:val="0"/>
              <w:snapToGrid w:val="0"/>
              <w:spacing w:line="276" w:lineRule="auto"/>
              <w:rPr>
                <w:highlight w:val="none"/>
              </w:rPr>
            </w:pPr>
          </w:p>
        </w:tc>
        <w:tc>
          <w:tcPr>
            <w:tcW w:w="6351" w:type="dxa"/>
            <w:noWrap w:val="0"/>
            <w:vAlign w:val="center"/>
          </w:tcPr>
          <w:p>
            <w:pPr>
              <w:shd w:val="clear"/>
              <w:adjustRightInd w:val="0"/>
              <w:snapToGrid w:val="0"/>
              <w:spacing w:line="276" w:lineRule="auto"/>
              <w:rPr>
                <w:highlight w:val="none"/>
              </w:rPr>
            </w:pPr>
            <w:r>
              <w:rPr>
                <w:rFonts w:hint="eastAsia"/>
                <w:highlight w:val="none"/>
              </w:rPr>
              <w:t>其他国家法律法规禁止从事的业务。</w:t>
            </w:r>
          </w:p>
        </w:tc>
        <w:tc>
          <w:tcPr>
            <w:tcW w:w="747" w:type="dxa"/>
            <w:vMerge w:val="continue"/>
            <w:noWrap w:val="0"/>
            <w:vAlign w:val="center"/>
          </w:tcPr>
          <w:p>
            <w:pPr>
              <w:keepNext/>
              <w:keepLines/>
              <w:shd w:val="clear"/>
              <w:adjustRightInd w:val="0"/>
              <w:snapToGrid w:val="0"/>
              <w:spacing w:line="276" w:lineRule="auto"/>
              <w:rPr>
                <w:highlight w:val="none"/>
              </w:rPr>
            </w:pPr>
          </w:p>
        </w:tc>
        <w:tc>
          <w:tcPr>
            <w:tcW w:w="1502" w:type="dxa"/>
            <w:vMerge w:val="continue"/>
            <w:noWrap w:val="0"/>
            <w:vAlign w:val="center"/>
          </w:tcPr>
          <w:p>
            <w:pPr>
              <w:keepNext/>
              <w:keepLines/>
              <w:shd w:val="clear"/>
              <w:adjustRightInd w:val="0"/>
              <w:snapToGrid w:val="0"/>
              <w:spacing w:line="276" w:lineRule="auto"/>
              <w:rPr>
                <w:highlight w:val="none"/>
              </w:rPr>
            </w:pPr>
          </w:p>
        </w:tc>
      </w:tr>
    </w:tbl>
    <w:p>
      <w:pPr>
        <w:shd w:val="clear"/>
        <w:adjustRightInd w:val="0"/>
        <w:snapToGrid w:val="0"/>
        <w:spacing w:line="560" w:lineRule="exact"/>
        <w:rPr>
          <w:highlight w:val="none"/>
        </w:rPr>
      </w:pPr>
      <w:r>
        <w:rPr>
          <w:rFonts w:hint="eastAsia"/>
          <w:highlight w:val="none"/>
        </w:rPr>
        <w:t>注：拟申请海口市高质量发展建设投资基金参股的子基金应开展合规性自查，并在是否符合一栏填写“</w:t>
      </w:r>
      <w:r>
        <w:rPr>
          <w:rFonts w:hint="eastAsia" w:ascii="宋体" w:hAnsi="宋体"/>
          <w:highlight w:val="none"/>
        </w:rPr>
        <w:t>√</w:t>
      </w:r>
      <w:r>
        <w:rPr>
          <w:rFonts w:hint="eastAsia"/>
          <w:highlight w:val="none"/>
        </w:rPr>
        <w:t>”或“</w:t>
      </w:r>
      <w:r>
        <w:rPr>
          <w:rFonts w:hint="eastAsia" w:ascii="宋体" w:hAnsi="宋体"/>
          <w:highlight w:val="none"/>
        </w:rPr>
        <w:t>х</w:t>
      </w:r>
      <w:r>
        <w:rPr>
          <w:rFonts w:hint="eastAsia"/>
          <w:highlight w:val="none"/>
        </w:rPr>
        <w:t>”，需要进一步说明的事项请填写在备注栏。原则上，表中所列条件，子基金应全部符合或接受。</w:t>
      </w:r>
    </w:p>
    <w:p>
      <w:pPr>
        <w:shd w:val="clear"/>
        <w:spacing w:line="560" w:lineRule="exact"/>
        <w:rPr>
          <w:rFonts w:ascii="仿宋_GB2312" w:eastAsia="仿宋_GB2312"/>
          <w:sz w:val="32"/>
          <w:szCs w:val="32"/>
          <w:highlight w:val="none"/>
        </w:rPr>
      </w:pPr>
    </w:p>
    <w:p>
      <w:pPr>
        <w:shd w:val="clear"/>
        <w:spacing w:line="560" w:lineRule="exact"/>
        <w:rPr>
          <w:rFonts w:ascii="仿宋_GB2312" w:eastAsia="仿宋_GB2312"/>
          <w:sz w:val="32"/>
          <w:szCs w:val="32"/>
          <w:highlight w:val="none"/>
        </w:rPr>
      </w:pPr>
    </w:p>
    <w:p>
      <w:pPr>
        <w:shd w:val="clear"/>
        <w:spacing w:line="560" w:lineRule="exact"/>
        <w:jc w:val="left"/>
        <w:rPr>
          <w:rFonts w:ascii="仿宋_GB2312" w:eastAsia="仿宋_GB2312"/>
          <w:sz w:val="32"/>
          <w:szCs w:val="32"/>
          <w:highlight w:val="none"/>
        </w:rPr>
      </w:pPr>
      <w:r>
        <w:rPr>
          <w:rFonts w:hint="eastAsia" w:ascii="仿宋_GB2312" w:eastAsia="仿宋_GB2312"/>
          <w:sz w:val="32"/>
          <w:szCs w:val="32"/>
          <w:highlight w:val="none"/>
        </w:rPr>
        <w:t>申请机构（盖章）：</w:t>
      </w:r>
    </w:p>
    <w:p>
      <w:pPr>
        <w:shd w:val="clear"/>
        <w:spacing w:line="560" w:lineRule="exact"/>
        <w:jc w:val="left"/>
        <w:rPr>
          <w:rFonts w:ascii="仿宋_GB2312" w:eastAsia="仿宋_GB2312"/>
          <w:sz w:val="32"/>
          <w:szCs w:val="32"/>
          <w:highlight w:val="none"/>
        </w:rPr>
      </w:pPr>
      <w:r>
        <w:rPr>
          <w:rFonts w:ascii="仿宋_GB2312" w:eastAsia="仿宋_GB2312"/>
          <w:sz w:val="32"/>
          <w:szCs w:val="32"/>
          <w:highlight w:val="none"/>
        </w:rPr>
        <w:t>申请日期</w:t>
      </w:r>
      <w:r>
        <w:rPr>
          <w:rFonts w:hint="eastAsia" w:ascii="仿宋_GB2312" w:eastAsia="仿宋_GB2312"/>
          <w:sz w:val="32"/>
          <w:szCs w:val="32"/>
          <w:highlight w:val="none"/>
        </w:rPr>
        <w:t>：</w:t>
      </w:r>
    </w:p>
    <w:p>
      <w:pPr>
        <w:shd w:val="clear"/>
        <w:spacing w:line="560" w:lineRule="exact"/>
        <w:jc w:val="left"/>
        <w:outlineLvl w:val="1"/>
        <w:rPr>
          <w:rFonts w:ascii="仿宋_GB2312" w:eastAsia="仿宋_GB2312"/>
          <w:b/>
          <w:bCs/>
          <w:sz w:val="32"/>
          <w:szCs w:val="32"/>
          <w:highlight w:val="none"/>
        </w:rPr>
      </w:pPr>
      <w:r>
        <w:rPr>
          <w:rFonts w:ascii="仿宋_GB2312" w:eastAsia="仿宋_GB2312"/>
          <w:sz w:val="32"/>
          <w:szCs w:val="32"/>
          <w:highlight w:val="none"/>
        </w:rPr>
        <w:br w:type="page"/>
      </w:r>
      <w:r>
        <w:rPr>
          <w:rFonts w:hint="eastAsia" w:ascii="黑体" w:hAnsi="黑体" w:eastAsia="黑体" w:cs="黑体"/>
          <w:b w:val="0"/>
          <w:bCs/>
          <w:sz w:val="32"/>
          <w:szCs w:val="32"/>
          <w:highlight w:val="none"/>
        </w:rPr>
        <w:t>附件1</w:t>
      </w:r>
      <w:r>
        <w:rPr>
          <w:rFonts w:hint="eastAsia" w:ascii="黑体" w:hAnsi="黑体" w:eastAsia="黑体" w:cs="黑体"/>
          <w:b w:val="0"/>
          <w:bCs/>
          <w:sz w:val="32"/>
          <w:szCs w:val="32"/>
          <w:highlight w:val="none"/>
          <w:lang w:val="en-US" w:eastAsia="zh-CN"/>
        </w:rPr>
        <w:t>0</w:t>
      </w:r>
      <w:r>
        <w:rPr>
          <w:rFonts w:hint="eastAsia" w:ascii="黑体" w:hAnsi="黑体" w:eastAsia="黑体" w:cs="黑体"/>
          <w:b w:val="0"/>
          <w:bCs/>
          <w:sz w:val="32"/>
          <w:szCs w:val="32"/>
          <w:highlight w:val="none"/>
        </w:rPr>
        <w:t>：</w:t>
      </w:r>
    </w:p>
    <w:p>
      <w:pPr>
        <w:widowControl/>
        <w:shd w:val="clear"/>
        <w:spacing w:line="560" w:lineRule="exact"/>
        <w:jc w:val="center"/>
        <w:rPr>
          <w:rFonts w:hint="eastAsia" w:ascii="微软雅黑" w:eastAsia="微软雅黑"/>
          <w:color w:val="333333"/>
          <w:sz w:val="44"/>
          <w:szCs w:val="44"/>
          <w:highlight w:val="none"/>
          <w:lang w:val="zh-TW"/>
        </w:rPr>
      </w:pPr>
      <w:r>
        <w:rPr>
          <w:rFonts w:hint="eastAsia" w:ascii="微软雅黑" w:eastAsia="微软雅黑"/>
          <w:color w:val="333333"/>
          <w:sz w:val="44"/>
          <w:szCs w:val="44"/>
          <w:highlight w:val="none"/>
          <w:lang w:val="zh-TW"/>
        </w:rPr>
        <w:t>廉</w:t>
      </w:r>
      <w:r>
        <w:rPr>
          <w:rFonts w:hint="eastAsia" w:ascii="微软雅黑" w:eastAsia="微软雅黑"/>
          <w:color w:val="333333"/>
          <w:sz w:val="44"/>
          <w:szCs w:val="44"/>
          <w:highlight w:val="none"/>
          <w:lang w:val="en-US" w:eastAsia="zh-CN"/>
        </w:rPr>
        <w:t>洁</w:t>
      </w:r>
      <w:r>
        <w:rPr>
          <w:rFonts w:hint="eastAsia" w:ascii="微软雅黑" w:eastAsia="微软雅黑"/>
          <w:color w:val="333333"/>
          <w:sz w:val="44"/>
          <w:szCs w:val="44"/>
          <w:highlight w:val="none"/>
          <w:lang w:val="zh-TW"/>
        </w:rPr>
        <w:t>建设告知书</w:t>
      </w:r>
    </w:p>
    <w:p>
      <w:pPr>
        <w:widowControl/>
        <w:shd w:val="clear" w:color="auto"/>
        <w:spacing w:line="560" w:lineRule="exact"/>
        <w:rPr>
          <w:rFonts w:ascii="宋体" w:hAnsi="宋体" w:eastAsia="仿宋" w:cs="宋体"/>
          <w:kern w:val="0"/>
          <w:sz w:val="32"/>
          <w:szCs w:val="32"/>
          <w:highlight w:val="none"/>
        </w:rPr>
      </w:pPr>
    </w:p>
    <w:p>
      <w:pPr>
        <w:widowControl/>
        <w:shd w:val="clear"/>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根据</w:t>
      </w:r>
      <w:r>
        <w:rPr>
          <w:rFonts w:hint="eastAsia" w:ascii="仿宋_GB2312" w:hAnsi="仿宋" w:eastAsia="仿宋_GB2312" w:cs="宋体"/>
          <w:kern w:val="0"/>
          <w:sz w:val="32"/>
          <w:szCs w:val="32"/>
          <w:highlight w:val="none"/>
        </w:rPr>
        <w:t>《</w:t>
      </w:r>
      <w:r>
        <w:rPr>
          <w:rFonts w:hint="eastAsia" w:ascii="仿宋_GB2312" w:hAnsi="仿宋" w:eastAsia="仿宋_GB2312" w:cs="宋体"/>
          <w:kern w:val="0"/>
          <w:sz w:val="32"/>
          <w:szCs w:val="32"/>
          <w:highlight w:val="none"/>
          <w:lang w:eastAsia="zh-CN"/>
        </w:rPr>
        <w:t>海口市政府投资引导基金</w:t>
      </w:r>
      <w:r>
        <w:rPr>
          <w:rFonts w:hint="eastAsia" w:ascii="仿宋_GB2312" w:hAnsi="仿宋" w:eastAsia="仿宋_GB2312" w:cs="宋体"/>
          <w:kern w:val="0"/>
          <w:sz w:val="32"/>
          <w:szCs w:val="32"/>
          <w:highlight w:val="none"/>
        </w:rPr>
        <w:t>暂行管理办法》</w:t>
      </w:r>
      <w:r>
        <w:rPr>
          <w:rFonts w:hint="eastAsia" w:ascii="仿宋_GB2312" w:eastAsia="仿宋_GB2312"/>
          <w:sz w:val="32"/>
          <w:szCs w:val="32"/>
          <w:highlight w:val="none"/>
        </w:rPr>
        <w:t>等相关规范性文件，海口市高质量发展建设投资基金</w:t>
      </w:r>
      <w:r>
        <w:rPr>
          <w:rFonts w:hint="eastAsia" w:ascii="仿宋_GB2312" w:hAnsi="仿宋" w:eastAsia="仿宋_GB2312" w:cs="宋体"/>
          <w:kern w:val="0"/>
          <w:sz w:val="32"/>
          <w:szCs w:val="32"/>
          <w:highlight w:val="none"/>
        </w:rPr>
        <w:t>管理公司</w:t>
      </w:r>
      <w:r>
        <w:rPr>
          <w:rFonts w:hint="eastAsia" w:ascii="仿宋_GB2312" w:eastAsia="仿宋_GB2312"/>
          <w:sz w:val="32"/>
          <w:szCs w:val="32"/>
          <w:highlight w:val="none"/>
        </w:rPr>
        <w:t>接受海口市高质量发展建设投资基金拟参股子基金的出资申请，审查相应的基金架构，选择符合条件的子基金管理机构。为了更好地发挥财政资金的引导放大作用，强化纪律约束，规范运作程序，现将相关廉洁建设事项告知如下：</w:t>
      </w:r>
    </w:p>
    <w:p>
      <w:pPr>
        <w:widowControl/>
        <w:shd w:val="clear" w:color="auto"/>
        <w:spacing w:line="560" w:lineRule="exact"/>
        <w:ind w:firstLine="612" w:firstLineChars="200"/>
        <w:rPr>
          <w:rFonts w:ascii="黑体" w:hAnsi="黑体" w:eastAsia="黑体" w:cs="宋体"/>
          <w:spacing w:val="-7"/>
          <w:kern w:val="0"/>
          <w:sz w:val="32"/>
          <w:szCs w:val="32"/>
          <w:highlight w:val="none"/>
        </w:rPr>
      </w:pPr>
      <w:r>
        <w:rPr>
          <w:rFonts w:hint="eastAsia" w:ascii="黑体" w:hAnsi="黑体" w:eastAsia="黑体" w:cs="宋体"/>
          <w:spacing w:val="-7"/>
          <w:kern w:val="0"/>
          <w:sz w:val="32"/>
          <w:szCs w:val="32"/>
          <w:highlight w:val="none"/>
        </w:rPr>
        <w:t>一、管理公司工作人员不得从事以下行为：</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1.</w:t>
      </w:r>
      <w:r>
        <w:rPr>
          <w:rFonts w:hint="eastAsia" w:ascii="仿宋_GB2312" w:eastAsia="仿宋_GB2312"/>
          <w:sz w:val="32"/>
          <w:szCs w:val="32"/>
          <w:highlight w:val="none"/>
        </w:rPr>
        <w:t>严禁滥用职权，损害公司或他人利益；</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2.</w:t>
      </w:r>
      <w:r>
        <w:rPr>
          <w:rFonts w:hint="eastAsia" w:ascii="仿宋_GB2312" w:eastAsia="仿宋_GB2312"/>
          <w:sz w:val="32"/>
          <w:szCs w:val="32"/>
          <w:highlight w:val="none"/>
        </w:rPr>
        <w:t>严禁利用职务上的便利通过同业经营或关联交易为本人或特定关系人谋取利益；</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3.</w:t>
      </w:r>
      <w:r>
        <w:rPr>
          <w:rFonts w:hint="eastAsia" w:ascii="仿宋_GB2312" w:eastAsia="仿宋_GB2312"/>
          <w:sz w:val="32"/>
          <w:szCs w:val="32"/>
          <w:highlight w:val="none"/>
        </w:rPr>
        <w:t>严禁利用商业秘密、业务渠道等为本人或者他人牟利；</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4.</w:t>
      </w:r>
      <w:r>
        <w:rPr>
          <w:rFonts w:hint="eastAsia" w:ascii="仿宋_GB2312" w:eastAsia="仿宋_GB2312"/>
          <w:sz w:val="32"/>
          <w:szCs w:val="32"/>
          <w:highlight w:val="none"/>
        </w:rPr>
        <w:t>严禁索取、收受任何形式的回扣、手续费、酬金、礼金、感谢费、各种有价证券等；</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5.</w:t>
      </w:r>
      <w:r>
        <w:rPr>
          <w:rFonts w:hint="eastAsia" w:ascii="仿宋_GB2312" w:eastAsia="仿宋_GB2312"/>
          <w:sz w:val="32"/>
          <w:szCs w:val="32"/>
          <w:highlight w:val="none"/>
        </w:rPr>
        <w:t>严禁参加有可能影响公正履行职务的宴请、旅游和其它高消费娱乐活动。</w:t>
      </w:r>
    </w:p>
    <w:p>
      <w:pPr>
        <w:widowControl/>
        <w:shd w:val="clear" w:color="auto"/>
        <w:spacing w:line="560" w:lineRule="exact"/>
        <w:ind w:firstLine="612" w:firstLineChars="200"/>
        <w:rPr>
          <w:rFonts w:ascii="黑体" w:hAnsi="黑体" w:eastAsia="黑体" w:cs="宋体"/>
          <w:spacing w:val="-7"/>
          <w:kern w:val="0"/>
          <w:sz w:val="32"/>
          <w:szCs w:val="32"/>
          <w:highlight w:val="none"/>
        </w:rPr>
      </w:pPr>
      <w:r>
        <w:rPr>
          <w:rFonts w:hint="eastAsia" w:ascii="黑体" w:hAnsi="黑体" w:eastAsia="黑体" w:cs="宋体"/>
          <w:spacing w:val="-7"/>
          <w:kern w:val="0"/>
          <w:sz w:val="32"/>
          <w:szCs w:val="32"/>
          <w:highlight w:val="none"/>
        </w:rPr>
        <w:t>二、贵单位不得从事以下行为：</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1.</w:t>
      </w:r>
      <w:r>
        <w:rPr>
          <w:rFonts w:hint="eastAsia" w:ascii="仿宋_GB2312" w:eastAsia="仿宋_GB2312"/>
          <w:sz w:val="32"/>
          <w:szCs w:val="32"/>
          <w:highlight w:val="none"/>
        </w:rPr>
        <w:t>不得行贿、变相行贿以及报销本应由管理公司工作人员支付的费用；</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2.</w:t>
      </w:r>
      <w:r>
        <w:rPr>
          <w:rFonts w:hint="eastAsia" w:ascii="仿宋_GB2312" w:eastAsia="仿宋_GB2312"/>
          <w:sz w:val="32"/>
          <w:szCs w:val="32"/>
          <w:highlight w:val="none"/>
        </w:rPr>
        <w:t>不得赠送礼品、礼金、各种有价证券及其他支付凭证；</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3.</w:t>
      </w:r>
      <w:r>
        <w:rPr>
          <w:rFonts w:hint="eastAsia" w:ascii="仿宋_GB2312" w:eastAsia="仿宋_GB2312"/>
          <w:sz w:val="32"/>
          <w:szCs w:val="32"/>
          <w:highlight w:val="none"/>
        </w:rPr>
        <w:t>不得提供任何方式的高消费娱乐活动；</w:t>
      </w:r>
    </w:p>
    <w:p>
      <w:pPr>
        <w:widowControl/>
        <w:shd w:val="clear" w:color="auto"/>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4.</w:t>
      </w:r>
      <w:r>
        <w:rPr>
          <w:rFonts w:hint="eastAsia" w:ascii="仿宋_GB2312" w:eastAsia="仿宋_GB2312"/>
          <w:sz w:val="32"/>
          <w:szCs w:val="32"/>
          <w:highlight w:val="none"/>
        </w:rPr>
        <w:t>不得为管理公司工作人员在贵单位入股、参股、兼职以及为其个人牟利提供便利。</w:t>
      </w:r>
    </w:p>
    <w:p>
      <w:pPr>
        <w:widowControl/>
        <w:shd w:val="clear" w:color="auto"/>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以上规定希望得到贵单位的支持和配合，若管理公司工作人员有违反上述规定的</w:t>
      </w:r>
      <w:r>
        <w:rPr>
          <w:rFonts w:hint="eastAsia" w:ascii="仿宋" w:hAnsi="仿宋" w:eastAsia="仿宋" w:cs="仿宋"/>
          <w:spacing w:val="15"/>
          <w:sz w:val="31"/>
          <w:szCs w:val="31"/>
          <w:highlight w:val="none"/>
          <w:lang w:eastAsia="zh-Hans"/>
        </w:rPr>
        <w:t>任一</w:t>
      </w:r>
      <w:r>
        <w:rPr>
          <w:rFonts w:hint="eastAsia" w:ascii="仿宋_GB2312" w:eastAsia="仿宋_GB2312"/>
          <w:sz w:val="32"/>
          <w:szCs w:val="32"/>
          <w:highlight w:val="none"/>
        </w:rPr>
        <w:t>行为，在工作中发生不廉洁、不正当及违反相关</w:t>
      </w:r>
      <w:r>
        <w:rPr>
          <w:rFonts w:hint="eastAsia" w:ascii="仿宋" w:hAnsi="仿宋" w:eastAsia="仿宋" w:cs="仿宋"/>
          <w:spacing w:val="15"/>
          <w:sz w:val="31"/>
          <w:szCs w:val="31"/>
          <w:highlight w:val="none"/>
          <w:lang w:eastAsia="zh-Hans"/>
        </w:rPr>
        <w:t>法律法规或</w:t>
      </w:r>
      <w:r>
        <w:rPr>
          <w:rFonts w:hint="eastAsia" w:ascii="仿宋_GB2312" w:eastAsia="仿宋_GB2312"/>
          <w:sz w:val="32"/>
          <w:szCs w:val="32"/>
          <w:highlight w:val="none"/>
        </w:rPr>
        <w:t>规范性文件的情形，贵单位有权向管理公司纪律部门投诉反映，管理公司将严肃查处，决不姑息；触犯国家法律的，依法移送司法机关处理。如贵单位人员违反本规定，管理公司有权中止或取消与贵单位的合作，由此造成的后果由贵单位负责。</w:t>
      </w:r>
    </w:p>
    <w:p>
      <w:pPr>
        <w:widowControl/>
        <w:shd w:val="clear" w:color="auto"/>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管理公司廉洁建设投诉电话：</w:t>
      </w:r>
      <w:r>
        <w:rPr>
          <w:rFonts w:hint="eastAsia" w:eastAsia="仿宋_GB2312"/>
          <w:sz w:val="32"/>
          <w:szCs w:val="32"/>
          <w:highlight w:val="none"/>
        </w:rPr>
        <w:t>0898-68560319</w:t>
      </w:r>
    </w:p>
    <w:p>
      <w:pPr>
        <w:widowControl/>
        <w:shd w:val="clear" w:color="auto"/>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特此告知！</w:t>
      </w:r>
    </w:p>
    <w:p>
      <w:pPr>
        <w:shd w:val="clear"/>
        <w:outlineLvl w:val="9"/>
        <w:rPr>
          <w:highlight w:val="none"/>
        </w:rPr>
      </w:pPr>
    </w:p>
    <w:p>
      <w:pPr>
        <w:widowControl/>
        <w:shd w:val="clear" w:color="auto"/>
        <w:spacing w:line="560" w:lineRule="exact"/>
        <w:ind w:firstLine="640" w:firstLineChars="200"/>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廉洁承诺：</w:t>
      </w:r>
    </w:p>
    <w:p>
      <w:pPr>
        <w:widowControl/>
        <w:shd w:val="clear" w:color="auto"/>
        <w:spacing w:line="560" w:lineRule="exact"/>
        <w:ind w:firstLine="640" w:firstLineChars="200"/>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本公司已经详细阅读并全面理解了上述《廉洁建设告知书》中的全部内容，本公司承诺完全遵守、全面履行并自愿承担上述告知</w:t>
      </w:r>
      <w:r>
        <w:rPr>
          <w:rFonts w:hint="eastAsia" w:ascii="仿宋_GB2312" w:eastAsia="仿宋_GB2312"/>
          <w:sz w:val="32"/>
          <w:szCs w:val="32"/>
          <w:highlight w:val="none"/>
          <w:lang w:val="en-US" w:eastAsia="zh-CN"/>
        </w:rPr>
        <w:t>书</w:t>
      </w:r>
      <w:r>
        <w:rPr>
          <w:rFonts w:hint="eastAsia" w:ascii="仿宋_GB2312" w:eastAsia="仿宋_GB2312"/>
          <w:sz w:val="32"/>
          <w:szCs w:val="32"/>
          <w:highlight w:val="none"/>
          <w:lang w:eastAsia="zh-Hans"/>
        </w:rPr>
        <w:t>中的全部内容、要求、责任及后果。</w:t>
      </w:r>
    </w:p>
    <w:p>
      <w:pPr>
        <w:shd w:val="clear"/>
        <w:spacing w:before="1" w:line="228" w:lineRule="auto"/>
        <w:ind w:firstLine="795" w:firstLineChars="250"/>
        <w:rPr>
          <w:rFonts w:hint="eastAsia" w:ascii="仿宋_GB2312" w:hAnsi="仿宋_GB2312" w:eastAsia="仿宋_GB2312" w:cs="仿宋_GB2312"/>
          <w:spacing w:val="4"/>
          <w:sz w:val="31"/>
          <w:szCs w:val="31"/>
          <w:highlight w:val="none"/>
          <w:lang w:eastAsia="zh-Hans"/>
        </w:rPr>
      </w:pPr>
    </w:p>
    <w:p>
      <w:pPr>
        <w:shd w:val="clear"/>
        <w:spacing w:before="1" w:line="228" w:lineRule="auto"/>
        <w:ind w:firstLine="4770" w:firstLineChars="1500"/>
        <w:rPr>
          <w:rFonts w:hint="eastAsia" w:ascii="仿宋_GB2312" w:hAnsi="仿宋_GB2312" w:eastAsia="仿宋_GB2312" w:cs="仿宋_GB2312"/>
          <w:spacing w:val="4"/>
          <w:sz w:val="31"/>
          <w:szCs w:val="31"/>
          <w:highlight w:val="none"/>
          <w:lang w:eastAsia="zh-Hans"/>
        </w:rPr>
      </w:pPr>
      <w:r>
        <w:rPr>
          <w:rFonts w:hint="eastAsia" w:ascii="仿宋_GB2312" w:hAnsi="仿宋_GB2312" w:eastAsia="仿宋_GB2312" w:cs="仿宋_GB2312"/>
          <w:spacing w:val="4"/>
          <w:sz w:val="31"/>
          <w:szCs w:val="31"/>
          <w:highlight w:val="none"/>
          <w:lang w:eastAsia="zh-Hans"/>
        </w:rPr>
        <w:t>承诺人：</w:t>
      </w:r>
    </w:p>
    <w:p>
      <w:pPr>
        <w:shd w:val="clear"/>
        <w:spacing w:before="1" w:line="228" w:lineRule="auto"/>
        <w:ind w:firstLine="4770" w:firstLineChars="1500"/>
        <w:jc w:val="right"/>
        <w:rPr>
          <w:rFonts w:hint="eastAsia" w:ascii="仿宋_GB2312" w:hAnsi="仿宋_GB2312" w:eastAsia="仿宋_GB2312" w:cs="仿宋_GB2312"/>
          <w:spacing w:val="4"/>
          <w:sz w:val="31"/>
          <w:szCs w:val="31"/>
          <w:highlight w:val="none"/>
          <w:lang w:eastAsia="zh-Hans"/>
        </w:rPr>
      </w:pPr>
      <w:r>
        <w:rPr>
          <w:rFonts w:hint="eastAsia" w:ascii="仿宋_GB2312" w:hAnsi="仿宋_GB2312" w:eastAsia="仿宋_GB2312" w:cs="仿宋_GB2312"/>
          <w:spacing w:val="4"/>
          <w:sz w:val="31"/>
          <w:szCs w:val="31"/>
          <w:highlight w:val="none"/>
          <w:lang w:eastAsia="zh-Hans"/>
        </w:rPr>
        <w:t xml:space="preserve">          年   月   日</w:t>
      </w:r>
    </w:p>
    <w:p>
      <w:pPr>
        <w:shd w:val="clear"/>
        <w:rPr>
          <w:highlight w:val="none"/>
        </w:rPr>
      </w:pPr>
    </w:p>
    <w:p>
      <w:pPr>
        <w:shd w:val="clear"/>
        <w:ind w:right="320"/>
        <w:rPr>
          <w:rFonts w:hint="eastAsia" w:ascii="仿宋_GB2312" w:eastAsia="仿宋_GB2312"/>
          <w:sz w:val="32"/>
          <w:szCs w:val="32"/>
          <w:highlight w:val="none"/>
        </w:rPr>
      </w:pPr>
    </w:p>
    <w:p>
      <w:pPr>
        <w:shd w:val="clear"/>
        <w:rPr>
          <w:highlight w:val="none"/>
        </w:rPr>
      </w:pPr>
    </w:p>
    <w:sectPr>
      <w:footerReference r:id="rId3" w:type="default"/>
      <w:footerReference r:id="rId4" w:type="even"/>
      <w:pgSz w:w="11906" w:h="16838"/>
      <w:pgMar w:top="1418"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9AA620-0C3A-450B-96F3-652841178E38}"/>
  </w:font>
  <w:font w:name="黑体">
    <w:panose1 w:val="02010609060101010101"/>
    <w:charset w:val="86"/>
    <w:family w:val="auto"/>
    <w:pitch w:val="default"/>
    <w:sig w:usb0="800002BF" w:usb1="38CF7CFA" w:usb2="00000016" w:usb3="00000000" w:csb0="00040001" w:csb1="00000000"/>
    <w:embedRegular r:id="rId2" w:fontKey="{1BA00266-9CFB-41DB-A629-00828C913E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DF81CDB5-FF00-49C2-9903-EC70CF1D25A8}"/>
  </w:font>
  <w:font w:name="Cambria">
    <w:panose1 w:val="02040503050406030204"/>
    <w:charset w:val="00"/>
    <w:family w:val="roman"/>
    <w:pitch w:val="default"/>
    <w:sig w:usb0="E00002FF" w:usb1="400004FF" w:usb2="00000000"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63905AEC-63B3-4FC6-AFCE-203544B5AB25}"/>
  </w:font>
  <w:font w:name="微软雅黑">
    <w:panose1 w:val="020B0503020204020204"/>
    <w:charset w:val="86"/>
    <w:family w:val="swiss"/>
    <w:pitch w:val="default"/>
    <w:sig w:usb0="80000287" w:usb1="280F3C52" w:usb2="00000016" w:usb3="00000000" w:csb0="0004001F" w:csb1="00000000"/>
    <w:embedRegular r:id="rId5" w:fontKey="{29BB3F58-3A00-4DDA-8E57-E58397BA67E0}"/>
  </w:font>
  <w:font w:name="仿宋">
    <w:panose1 w:val="02010609060101010101"/>
    <w:charset w:val="86"/>
    <w:family w:val="modern"/>
    <w:pitch w:val="default"/>
    <w:sig w:usb0="800002BF" w:usb1="38CF7CFA" w:usb2="00000016" w:usb3="00000000" w:csb0="00040001" w:csb1="00000000"/>
    <w:embedRegular r:id="rId6" w:fontKey="{9F0B78F1-639F-4FFC-8A48-B26C11D0EF5F}"/>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7" w:fontKey="{A4D90C1A-7071-4D89-9B96-F643427CE6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A553C"/>
    <w:multiLevelType w:val="multilevel"/>
    <w:tmpl w:val="4C6A55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7441AE"/>
    <w:multiLevelType w:val="multilevel"/>
    <w:tmpl w:val="507441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F332B1"/>
    <w:multiLevelType w:val="multilevel"/>
    <w:tmpl w:val="75F332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NTVjYTk3N2Y2ZDgzMjcyODY3NTIwYzkzNDM5MGYifQ=="/>
    <w:docVar w:name="KSO_WPS_MARK_KEY" w:val="56352338-a66c-41b0-91ac-0daa7bec4d22"/>
  </w:docVars>
  <w:rsids>
    <w:rsidRoot w:val="15FF2B7A"/>
    <w:rsid w:val="02746D61"/>
    <w:rsid w:val="028B5457"/>
    <w:rsid w:val="037705BE"/>
    <w:rsid w:val="05B35545"/>
    <w:rsid w:val="088A61B1"/>
    <w:rsid w:val="0B871DA9"/>
    <w:rsid w:val="0D3F6348"/>
    <w:rsid w:val="0E802627"/>
    <w:rsid w:val="0E8518F4"/>
    <w:rsid w:val="10115CD0"/>
    <w:rsid w:val="11717C28"/>
    <w:rsid w:val="122570DD"/>
    <w:rsid w:val="130D362F"/>
    <w:rsid w:val="14467B4A"/>
    <w:rsid w:val="14D077A5"/>
    <w:rsid w:val="1530222F"/>
    <w:rsid w:val="156F469E"/>
    <w:rsid w:val="15C874FB"/>
    <w:rsid w:val="15FF2B7A"/>
    <w:rsid w:val="16B27A1B"/>
    <w:rsid w:val="17C07E11"/>
    <w:rsid w:val="17CA10D9"/>
    <w:rsid w:val="192417DB"/>
    <w:rsid w:val="1BCE7A84"/>
    <w:rsid w:val="1D032249"/>
    <w:rsid w:val="1D075AC6"/>
    <w:rsid w:val="1D510D23"/>
    <w:rsid w:val="1EA80F23"/>
    <w:rsid w:val="1ECD61B2"/>
    <w:rsid w:val="1EF9252C"/>
    <w:rsid w:val="1F340ED3"/>
    <w:rsid w:val="1F7B6A16"/>
    <w:rsid w:val="20A0611A"/>
    <w:rsid w:val="22D64075"/>
    <w:rsid w:val="22E744D4"/>
    <w:rsid w:val="24174945"/>
    <w:rsid w:val="26B8685B"/>
    <w:rsid w:val="274E2E1E"/>
    <w:rsid w:val="27EA59FC"/>
    <w:rsid w:val="296A3769"/>
    <w:rsid w:val="29877991"/>
    <w:rsid w:val="2A914C65"/>
    <w:rsid w:val="2B597A29"/>
    <w:rsid w:val="2BB46F1D"/>
    <w:rsid w:val="2C180F91"/>
    <w:rsid w:val="2D4C26FD"/>
    <w:rsid w:val="2E927A3C"/>
    <w:rsid w:val="2EB570FE"/>
    <w:rsid w:val="2EDA50F3"/>
    <w:rsid w:val="33044C2E"/>
    <w:rsid w:val="345957C1"/>
    <w:rsid w:val="3723361F"/>
    <w:rsid w:val="38B44A00"/>
    <w:rsid w:val="3A432AEF"/>
    <w:rsid w:val="3A44275E"/>
    <w:rsid w:val="3B2766E4"/>
    <w:rsid w:val="3C25575D"/>
    <w:rsid w:val="3E0D12D0"/>
    <w:rsid w:val="3F503865"/>
    <w:rsid w:val="41436921"/>
    <w:rsid w:val="42E3216A"/>
    <w:rsid w:val="435F655B"/>
    <w:rsid w:val="43650DD1"/>
    <w:rsid w:val="44983428"/>
    <w:rsid w:val="467D28D5"/>
    <w:rsid w:val="470577CB"/>
    <w:rsid w:val="4A7F4BCF"/>
    <w:rsid w:val="4A907552"/>
    <w:rsid w:val="4AF65AC7"/>
    <w:rsid w:val="4BCF781E"/>
    <w:rsid w:val="4C226FDA"/>
    <w:rsid w:val="4E2438C4"/>
    <w:rsid w:val="5045600F"/>
    <w:rsid w:val="50BD049E"/>
    <w:rsid w:val="5167320A"/>
    <w:rsid w:val="52B018C2"/>
    <w:rsid w:val="53C935CF"/>
    <w:rsid w:val="53F700E9"/>
    <w:rsid w:val="55D41DE6"/>
    <w:rsid w:val="56B6217B"/>
    <w:rsid w:val="57222AF8"/>
    <w:rsid w:val="58767AE1"/>
    <w:rsid w:val="58D117A7"/>
    <w:rsid w:val="5CBC03E5"/>
    <w:rsid w:val="5E482A24"/>
    <w:rsid w:val="5E4D221E"/>
    <w:rsid w:val="5E4E26A8"/>
    <w:rsid w:val="60C87B77"/>
    <w:rsid w:val="6180605D"/>
    <w:rsid w:val="619B47EB"/>
    <w:rsid w:val="62D0144D"/>
    <w:rsid w:val="64B13A1E"/>
    <w:rsid w:val="67A65010"/>
    <w:rsid w:val="68671210"/>
    <w:rsid w:val="69566D0B"/>
    <w:rsid w:val="69EE10B1"/>
    <w:rsid w:val="6A775908"/>
    <w:rsid w:val="708D1196"/>
    <w:rsid w:val="71D7083C"/>
    <w:rsid w:val="72DA4B84"/>
    <w:rsid w:val="768014A2"/>
    <w:rsid w:val="772C3A85"/>
    <w:rsid w:val="77BD0170"/>
    <w:rsid w:val="7AAF375D"/>
    <w:rsid w:val="7AD868F2"/>
    <w:rsid w:val="7B4505C0"/>
    <w:rsid w:val="7B920591"/>
    <w:rsid w:val="7B9F7A47"/>
    <w:rsid w:val="7C18217D"/>
    <w:rsid w:val="7CD0008C"/>
    <w:rsid w:val="7D376633"/>
    <w:rsid w:val="7D6548FA"/>
    <w:rsid w:val="7E946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outlineLvl w:val="0"/>
    </w:pPr>
    <w:rPr>
      <w:rFonts w:ascii="Arial" w:hAnsi="Arial"/>
      <w:b/>
      <w:sz w:val="32"/>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1"/>
      <w:szCs w:val="21"/>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itle"/>
    <w:basedOn w:val="1"/>
    <w:next w:val="1"/>
    <w:qFormat/>
    <w:uiPriority w:val="10"/>
    <w:pPr>
      <w:spacing w:before="240" w:after="60"/>
      <w:jc w:val="center"/>
      <w:outlineLvl w:val="0"/>
    </w:pPr>
    <w:rPr>
      <w:rFonts w:ascii="Cambria" w:hAnsi="Cambria" w:cs="Times New Roman"/>
      <w:b/>
      <w:bCs/>
      <w:sz w:val="32"/>
      <w:szCs w:val="32"/>
    </w:rPr>
  </w:style>
  <w:style w:type="character" w:styleId="10">
    <w:name w:val="page number"/>
    <w:qFormat/>
    <w:uiPriority w:val="0"/>
  </w:style>
  <w:style w:type="character" w:styleId="11">
    <w:name w:val="Hyperlink"/>
    <w:basedOn w:val="9"/>
    <w:qFormat/>
    <w:uiPriority w:val="0"/>
    <w:rPr>
      <w:color w:val="0000FF"/>
      <w:u w:val="single"/>
    </w:rPr>
  </w:style>
  <w:style w:type="character" w:styleId="12">
    <w:name w:val="annotation reference"/>
    <w:unhideWhenUsed/>
    <w:qFormat/>
    <w:uiPriority w:val="99"/>
    <w:rPr>
      <w:sz w:val="21"/>
      <w:szCs w:val="21"/>
    </w:rPr>
  </w:style>
  <w:style w:type="paragraph" w:customStyle="1" w:styleId="13">
    <w:name w:val="列出段落1"/>
    <w:basedOn w:val="1"/>
    <w:qFormat/>
    <w:uiPriority w:val="99"/>
    <w:pPr>
      <w:ind w:firstLine="420" w:firstLineChars="200"/>
    </w:pPr>
  </w:style>
  <w:style w:type="paragraph" w:customStyle="1" w:styleId="14">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14152</Words>
  <Characters>14389</Characters>
  <Lines>0</Lines>
  <Paragraphs>0</Paragraphs>
  <TotalTime>22</TotalTime>
  <ScaleCrop>false</ScaleCrop>
  <LinksUpToDate>false</LinksUpToDate>
  <CharactersWithSpaces>14542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2022-04-28T09:12:00Z</dcterms:created>
  <dc:creator>于海波</dc:creator>
  <cp:lastModifiedBy>KIWI*c</cp:lastModifiedBy>
  <cp:lastPrinted>2022-12-02T06:54:00Z</cp:lastPrinted>
  <dcterms:modified xsi:type="dcterms:W3CDTF">2023-04-18T08:04:02Z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239A2FDD6D084C14B9DE9ED69E0BEFF1_13</vt:lpwstr>
  </property>
</Properties>
</file>